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0069E" w14:textId="0353E35B" w:rsidR="00250E1B" w:rsidRDefault="00A84FFA">
      <w:pPr>
        <w:pStyle w:val="CRCoverPage"/>
        <w:tabs>
          <w:tab w:val="right" w:pos="9639"/>
        </w:tabs>
        <w:spacing w:after="0"/>
        <w:jc w:val="center"/>
        <w:rPr>
          <w:rFonts w:cs="Arial"/>
          <w:b/>
          <w:i/>
          <w:sz w:val="22"/>
          <w:lang w:val="en-US"/>
        </w:rPr>
      </w:pPr>
      <w:r>
        <w:rPr>
          <w:rFonts w:cs="Arial"/>
          <w:b/>
          <w:sz w:val="22"/>
          <w:lang w:val="en-US"/>
        </w:rPr>
        <w:t>3GPP TSG-RAN WG2 #126</w:t>
      </w:r>
      <w:r>
        <w:rPr>
          <w:rFonts w:cs="Arial"/>
          <w:b/>
          <w:i/>
          <w:sz w:val="22"/>
          <w:lang w:val="en-US"/>
        </w:rPr>
        <w:tab/>
        <w:t>R2-240</w:t>
      </w:r>
      <w:r>
        <w:rPr>
          <w:rFonts w:cs="Arial"/>
          <w:b/>
          <w:i/>
          <w:sz w:val="22"/>
        </w:rPr>
        <w:t>4713</w:t>
      </w:r>
    </w:p>
    <w:p w14:paraId="40CAC533" w14:textId="42B1AC0D" w:rsidR="00250E1B" w:rsidRDefault="00A84FFA">
      <w:pPr>
        <w:tabs>
          <w:tab w:val="left" w:pos="1701"/>
          <w:tab w:val="right" w:pos="9639"/>
        </w:tabs>
        <w:spacing w:after="0"/>
        <w:rPr>
          <w:rFonts w:cs="Arial"/>
          <w:b/>
          <w:color w:val="000000"/>
          <w:sz w:val="24"/>
        </w:rPr>
      </w:pPr>
      <w:r>
        <w:rPr>
          <w:rFonts w:cs="Arial"/>
          <w:b/>
          <w:sz w:val="22"/>
          <w:szCs w:val="22"/>
          <w:lang w:val="en-US"/>
        </w:rPr>
        <w:t>Fukuoka Japan May 2</w:t>
      </w:r>
      <w:r>
        <w:rPr>
          <w:rFonts w:cs="Arial"/>
          <w:b/>
          <w:sz w:val="22"/>
          <w:szCs w:val="22"/>
        </w:rPr>
        <w:t>0th – 24th, 2024</w:t>
      </w:r>
      <w:r>
        <w:rPr>
          <w:rFonts w:cs="Arial"/>
          <w:b/>
          <w:sz w:val="22"/>
          <w:szCs w:val="22"/>
          <w:lang w:val="en-US"/>
        </w:rPr>
        <w:tab/>
      </w:r>
    </w:p>
    <w:p w14:paraId="3DFBFB49" w14:textId="77777777" w:rsidR="00250E1B" w:rsidRDefault="00250E1B">
      <w:pPr>
        <w:tabs>
          <w:tab w:val="left" w:pos="1701"/>
          <w:tab w:val="right" w:pos="9639"/>
        </w:tabs>
        <w:spacing w:before="100" w:beforeAutospacing="1" w:after="100" w:afterAutospacing="1"/>
        <w:rPr>
          <w:rFonts w:cs="Arial"/>
          <w:b/>
          <w:color w:val="000000"/>
          <w:kern w:val="2"/>
          <w:sz w:val="24"/>
        </w:rPr>
      </w:pPr>
    </w:p>
    <w:p w14:paraId="06E3FD7C" w14:textId="77777777" w:rsidR="00250E1B" w:rsidRDefault="00A84FFA">
      <w:pPr>
        <w:pStyle w:val="3GPPHeader"/>
        <w:rPr>
          <w:sz w:val="22"/>
          <w:szCs w:val="22"/>
        </w:rPr>
      </w:pPr>
      <w:r>
        <w:rPr>
          <w:sz w:val="22"/>
          <w:szCs w:val="22"/>
        </w:rPr>
        <w:t>Agenda Item:</w:t>
      </w:r>
      <w:r>
        <w:rPr>
          <w:sz w:val="22"/>
          <w:szCs w:val="22"/>
        </w:rPr>
        <w:tab/>
        <w:t>8.3.2.1</w:t>
      </w:r>
    </w:p>
    <w:p w14:paraId="738028FA" w14:textId="77777777" w:rsidR="00250E1B" w:rsidRDefault="00A84FFA">
      <w:pPr>
        <w:pStyle w:val="3GPPHeader"/>
        <w:rPr>
          <w:sz w:val="22"/>
          <w:szCs w:val="22"/>
        </w:rPr>
      </w:pPr>
      <w:r>
        <w:rPr>
          <w:sz w:val="22"/>
          <w:szCs w:val="22"/>
        </w:rPr>
        <w:t>Source:</w:t>
      </w:r>
      <w:r>
        <w:rPr>
          <w:sz w:val="22"/>
          <w:szCs w:val="22"/>
        </w:rPr>
        <w:tab/>
      </w:r>
      <w:r>
        <w:rPr>
          <w:rFonts w:hint="eastAsia"/>
          <w:sz w:val="22"/>
          <w:szCs w:val="22"/>
        </w:rPr>
        <w:t>OPPO</w:t>
      </w:r>
    </w:p>
    <w:p w14:paraId="16B10219" w14:textId="7E74B76C" w:rsidR="00250E1B" w:rsidRDefault="00A84FFA">
      <w:pPr>
        <w:pStyle w:val="3GPPHeader"/>
        <w:rPr>
          <w:sz w:val="22"/>
          <w:szCs w:val="22"/>
        </w:rPr>
      </w:pPr>
      <w:r>
        <w:rPr>
          <w:sz w:val="22"/>
          <w:szCs w:val="22"/>
        </w:rPr>
        <w:t>Title:</w:t>
      </w:r>
      <w:r>
        <w:rPr>
          <w:sz w:val="22"/>
          <w:szCs w:val="22"/>
        </w:rPr>
        <w:tab/>
        <w:t xml:space="preserve">Discussion on simulation assumption of RRM measurement </w:t>
      </w:r>
    </w:p>
    <w:p w14:paraId="1FAA358D" w14:textId="77777777" w:rsidR="00250E1B" w:rsidRDefault="00A84FFA">
      <w:pPr>
        <w:pStyle w:val="3GPPHeader"/>
      </w:pPr>
      <w:r>
        <w:rPr>
          <w:sz w:val="22"/>
          <w:szCs w:val="22"/>
        </w:rPr>
        <w:t>Document for:</w:t>
      </w:r>
      <w:r>
        <w:rPr>
          <w:sz w:val="22"/>
          <w:szCs w:val="22"/>
        </w:rPr>
        <w:tab/>
        <w:t>Discussion, Decision</w:t>
      </w:r>
    </w:p>
    <w:p w14:paraId="5FD52C1A" w14:textId="77777777" w:rsidR="00250E1B" w:rsidRDefault="00A84FFA">
      <w:pPr>
        <w:pStyle w:val="1"/>
      </w:pPr>
      <w:bookmarkStart w:id="0" w:name="_Ref488331639"/>
      <w:r>
        <w:t>Introduction</w:t>
      </w:r>
      <w:bookmarkEnd w:id="0"/>
    </w:p>
    <w:p w14:paraId="1009BF09" w14:textId="77777777" w:rsidR="00250E1B" w:rsidRDefault="00A84FFA">
      <w:pPr>
        <w:pStyle w:val="a7"/>
        <w:spacing w:before="120"/>
      </w:pPr>
      <w:r>
        <w:t>One FFS is left from RAN2#125bis meeting about final/system performance metrics:</w:t>
      </w:r>
    </w:p>
    <w:p w14:paraId="60F26AB9" w14:textId="77777777" w:rsidR="00250E1B" w:rsidRDefault="00A84FFA">
      <w:pPr>
        <w:pStyle w:val="a7"/>
        <w:spacing w:before="120"/>
      </w:pPr>
      <w:r>
        <w:rPr>
          <w:highlight w:val="green"/>
        </w:rPr>
        <w:t>Agreement:</w:t>
      </w:r>
    </w:p>
    <w:p w14:paraId="4EF52CB9" w14:textId="77777777" w:rsidR="00250E1B" w:rsidRDefault="00A84FFA">
      <w:pPr>
        <w:pStyle w:val="a7"/>
        <w:spacing w:before="120"/>
        <w:ind w:leftChars="213" w:left="426"/>
      </w:pPr>
      <w:r>
        <w:t>As a first step we will focus on measurement prediction accuracy.  FFS whether and what system level performance evaluation is needed</w:t>
      </w:r>
    </w:p>
    <w:p w14:paraId="2EC1962A" w14:textId="77777777" w:rsidR="00250E1B" w:rsidRDefault="00A84FFA">
      <w:pPr>
        <w:pStyle w:val="a7"/>
        <w:spacing w:before="120"/>
      </w:pPr>
      <w:r>
        <w:rPr>
          <w:rFonts w:hint="eastAsia"/>
        </w:rPr>
        <w:t>T</w:t>
      </w:r>
      <w:r>
        <w:t>his paper explain why it is necessary for RRM measurement prediction.</w:t>
      </w:r>
    </w:p>
    <w:p w14:paraId="53AAA4BF" w14:textId="77777777" w:rsidR="00250E1B" w:rsidRDefault="00A84FFA">
      <w:pPr>
        <w:pStyle w:val="a7"/>
        <w:spacing w:before="120"/>
      </w:pPr>
      <w:r>
        <w:t>During [POST125bis][021], RRC parameter related to consolidation and L3 filtering are likely to be introduced as simulation parameters. But the detail value is FFS.</w:t>
      </w:r>
    </w:p>
    <w:p w14:paraId="547F04E8" w14:textId="77777777" w:rsidR="00250E1B" w:rsidRDefault="00A84FFA">
      <w:pPr>
        <w:pStyle w:val="a7"/>
        <w:spacing w:before="120"/>
      </w:pPr>
      <w:r>
        <w:t>Finally, one template to capture simulation result is proposed.</w:t>
      </w:r>
    </w:p>
    <w:p w14:paraId="27EC2A19" w14:textId="77777777" w:rsidR="00250E1B" w:rsidRDefault="00A84FFA">
      <w:pPr>
        <w:pStyle w:val="1"/>
      </w:pPr>
      <w:r>
        <w:rPr>
          <w:rFonts w:hint="eastAsia"/>
        </w:rPr>
        <w:t>D</w:t>
      </w:r>
      <w:r>
        <w:t>iscussion</w:t>
      </w:r>
    </w:p>
    <w:p w14:paraId="2A17D78D" w14:textId="77777777" w:rsidR="00250E1B" w:rsidRDefault="00A84FFA">
      <w:pPr>
        <w:pStyle w:val="2"/>
      </w:pPr>
      <w:r>
        <w:t>RRC parameters for RRM measurement prediction</w:t>
      </w:r>
    </w:p>
    <w:p w14:paraId="6FB50739" w14:textId="77777777" w:rsidR="00250E1B" w:rsidRDefault="00A84FFA">
      <w:pPr>
        <w:spacing w:before="120"/>
      </w:pPr>
      <w:r>
        <w:t>During email discussion [POST125bis][021], companies are fine to introduce following RRC parameters as simulation parameters for RRM measurement prediction:</w:t>
      </w:r>
    </w:p>
    <w:p w14:paraId="0EE30F18" w14:textId="77777777" w:rsidR="00250E1B" w:rsidRDefault="00A84FFA">
      <w:pPr>
        <w:pStyle w:val="ac"/>
        <w:numPr>
          <w:ilvl w:val="0"/>
          <w:numId w:val="16"/>
        </w:numPr>
        <w:ind w:firstLineChars="0"/>
      </w:pPr>
      <w:r>
        <w:t>RRC parameters for measurement consolidation</w:t>
      </w:r>
    </w:p>
    <w:p w14:paraId="37C6C916" w14:textId="77777777" w:rsidR="00250E1B" w:rsidRDefault="00A84FFA">
      <w:pPr>
        <w:pStyle w:val="ac"/>
        <w:numPr>
          <w:ilvl w:val="0"/>
          <w:numId w:val="16"/>
        </w:numPr>
        <w:ind w:firstLineChars="0"/>
      </w:pPr>
      <w:r>
        <w:t>RRC parameters for L3 filtering</w:t>
      </w:r>
    </w:p>
    <w:p w14:paraId="601D21C3" w14:textId="77777777" w:rsidR="00250E1B" w:rsidRDefault="00A84FFA">
      <w:pPr>
        <w:pStyle w:val="ac"/>
        <w:numPr>
          <w:ilvl w:val="0"/>
          <w:numId w:val="16"/>
        </w:numPr>
        <w:ind w:firstLineChars="0"/>
      </w:pPr>
      <w:r>
        <w:t>Measurement gap configuration</w:t>
      </w:r>
    </w:p>
    <w:p w14:paraId="58A52EB3" w14:textId="77777777" w:rsidR="00250E1B" w:rsidRDefault="00A84FFA">
      <w:r>
        <w:t>T</w:t>
      </w:r>
      <w:r>
        <w:rPr>
          <w:rFonts w:hint="eastAsia"/>
        </w:rPr>
        <w:t>o</w:t>
      </w:r>
      <w:r>
        <w:t xml:space="preserve"> set parameter for consolidation, we need firstly identify the type of reference signal since it is related to detail parameters. For simulation it actually doesn’t really matter which reference signal is used. Considering SSB is more realistic in field, we can take SSB as reference signal of beam. </w:t>
      </w:r>
    </w:p>
    <w:p w14:paraId="53FD6257" w14:textId="77777777" w:rsidR="00250E1B" w:rsidRDefault="00A84FFA">
      <w:pPr>
        <w:rPr>
          <w:b/>
        </w:rPr>
      </w:pPr>
      <w:r>
        <w:rPr>
          <w:rFonts w:hint="eastAsia"/>
          <w:b/>
        </w:rPr>
        <w:t>P</w:t>
      </w:r>
      <w:r>
        <w:rPr>
          <w:b/>
        </w:rPr>
        <w:t>roposal 1: Assuming SSB is used as reference signal</w:t>
      </w:r>
    </w:p>
    <w:p w14:paraId="3AB2913A" w14:textId="77777777" w:rsidR="00250E1B" w:rsidRDefault="00A84FFA">
      <w:pPr>
        <w:spacing w:before="120"/>
      </w:pPr>
      <w:r>
        <w:t xml:space="preserve">Among parameters for consolidation, then we need only consider </w:t>
      </w:r>
      <w:proofErr w:type="spellStart"/>
      <w:r>
        <w:t>absThreshSS-BlocksConsolidation</w:t>
      </w:r>
      <w:proofErr w:type="spellEnd"/>
      <w:r>
        <w:t xml:space="preserve"> and </w:t>
      </w:r>
      <w:proofErr w:type="spellStart"/>
      <w:r>
        <w:t>nrofSS-BlocksToAverage</w:t>
      </w:r>
      <w:proofErr w:type="spellEnd"/>
      <w:r>
        <w:t>. And our recommendation is:</w:t>
      </w:r>
    </w:p>
    <w:tbl>
      <w:tblPr>
        <w:tblStyle w:val="ae"/>
        <w:tblW w:w="0" w:type="auto"/>
        <w:jc w:val="center"/>
        <w:tblLook w:val="04A0" w:firstRow="1" w:lastRow="0" w:firstColumn="1" w:lastColumn="0" w:noHBand="0" w:noVBand="1"/>
      </w:tblPr>
      <w:tblGrid>
        <w:gridCol w:w="3823"/>
        <w:gridCol w:w="2551"/>
      </w:tblGrid>
      <w:tr w:rsidR="00250E1B" w14:paraId="1153746F" w14:textId="77777777">
        <w:trPr>
          <w:jc w:val="center"/>
        </w:trPr>
        <w:tc>
          <w:tcPr>
            <w:tcW w:w="3823" w:type="dxa"/>
          </w:tcPr>
          <w:p w14:paraId="6F7A2DF1" w14:textId="77777777" w:rsidR="00250E1B" w:rsidRDefault="00A84FFA">
            <w:r>
              <w:t>Consolidation parameters</w:t>
            </w:r>
          </w:p>
        </w:tc>
        <w:tc>
          <w:tcPr>
            <w:tcW w:w="2551" w:type="dxa"/>
          </w:tcPr>
          <w:p w14:paraId="3D416884" w14:textId="04C6849B" w:rsidR="00250E1B" w:rsidRDefault="00611E1F">
            <w:r>
              <w:t>Recommended</w:t>
            </w:r>
            <w:r w:rsidR="00A84FFA">
              <w:t xml:space="preserve"> value</w:t>
            </w:r>
          </w:p>
        </w:tc>
      </w:tr>
      <w:tr w:rsidR="00250E1B" w14:paraId="621A615B" w14:textId="77777777">
        <w:trPr>
          <w:jc w:val="center"/>
        </w:trPr>
        <w:tc>
          <w:tcPr>
            <w:tcW w:w="3823" w:type="dxa"/>
          </w:tcPr>
          <w:p w14:paraId="49A6900E" w14:textId="77777777" w:rsidR="00250E1B" w:rsidRDefault="00A84FFA">
            <w:proofErr w:type="spellStart"/>
            <w:r>
              <w:t>absThreshSS-BlocksConsolidation</w:t>
            </w:r>
            <w:proofErr w:type="spellEnd"/>
          </w:p>
        </w:tc>
        <w:tc>
          <w:tcPr>
            <w:tcW w:w="2551" w:type="dxa"/>
          </w:tcPr>
          <w:p w14:paraId="15F138BD" w14:textId="77777777" w:rsidR="00250E1B" w:rsidRDefault="00A84FFA">
            <w:r>
              <w:rPr>
                <w:rFonts w:hint="eastAsia"/>
              </w:rPr>
              <w:t>-</w:t>
            </w:r>
            <w:r>
              <w:t>156dbm</w:t>
            </w:r>
          </w:p>
        </w:tc>
      </w:tr>
      <w:tr w:rsidR="00250E1B" w14:paraId="22E6E301" w14:textId="77777777">
        <w:trPr>
          <w:jc w:val="center"/>
        </w:trPr>
        <w:tc>
          <w:tcPr>
            <w:tcW w:w="3823" w:type="dxa"/>
          </w:tcPr>
          <w:p w14:paraId="2915D0D4" w14:textId="77777777" w:rsidR="00250E1B" w:rsidRDefault="00A84FFA">
            <w:proofErr w:type="spellStart"/>
            <w:r>
              <w:t>nrofSS-BlocksToAverage</w:t>
            </w:r>
            <w:proofErr w:type="spellEnd"/>
          </w:p>
        </w:tc>
        <w:tc>
          <w:tcPr>
            <w:tcW w:w="2551" w:type="dxa"/>
          </w:tcPr>
          <w:p w14:paraId="44F916A7" w14:textId="77777777" w:rsidR="00250E1B" w:rsidRDefault="00A84FFA">
            <w:r>
              <w:t>5</w:t>
            </w:r>
          </w:p>
        </w:tc>
      </w:tr>
    </w:tbl>
    <w:p w14:paraId="0E9F6B24" w14:textId="77777777" w:rsidR="00250E1B" w:rsidRDefault="00A84FFA">
      <w:pPr>
        <w:spacing w:before="120"/>
        <w:jc w:val="center"/>
      </w:pPr>
      <w:r>
        <w:t>Table 2.2-1</w:t>
      </w:r>
    </w:p>
    <w:p w14:paraId="14DE0C63" w14:textId="77777777" w:rsidR="00250E1B" w:rsidRDefault="00A84FFA">
      <w:pPr>
        <w:spacing w:before="120"/>
      </w:pPr>
      <w:r>
        <w:rPr>
          <w:rFonts w:hint="eastAsia"/>
        </w:rPr>
        <w:t>A</w:t>
      </w:r>
      <w:r>
        <w:t xml:space="preserve">s for the measurement gap, we think one single per UE measurement gap is sufficient. So it means only 4 parameters need be aligned i.e. </w:t>
      </w:r>
      <w:proofErr w:type="spellStart"/>
      <w:proofErr w:type="gramStart"/>
      <w:r>
        <w:t>gapOffset,mgl</w:t>
      </w:r>
      <w:proofErr w:type="gramEnd"/>
      <w:r>
        <w:t>,mgrp,mgta</w:t>
      </w:r>
      <w:proofErr w:type="spellEnd"/>
      <w:r>
        <w:t xml:space="preserve">. Among the 4 parameters, the key parameter is measurement gap period. The post email discussion [POST125bis][021] suggests that L1 sampling period could be aligned among company and the candidate value could be 20ms or 40ms. The measurement gap </w:t>
      </w:r>
      <w:r>
        <w:lastRenderedPageBreak/>
        <w:t xml:space="preserve">could be the same as L1 </w:t>
      </w:r>
      <w:proofErr w:type="spellStart"/>
      <w:r>
        <w:t>samping</w:t>
      </w:r>
      <w:proofErr w:type="spellEnd"/>
      <w:r>
        <w:t xml:space="preserve"> period. The other 3 parameters may be matter for RAN4 but doesn’t matter too much for RAN2’s simulation. </w:t>
      </w:r>
      <w:proofErr w:type="gramStart"/>
      <w:r>
        <w:t>So</w:t>
      </w:r>
      <w:proofErr w:type="gramEnd"/>
      <w:r>
        <w:t xml:space="preserve"> our recommendation is:</w:t>
      </w:r>
    </w:p>
    <w:tbl>
      <w:tblPr>
        <w:tblStyle w:val="ae"/>
        <w:tblW w:w="0" w:type="auto"/>
        <w:jc w:val="center"/>
        <w:tblLook w:val="04A0" w:firstRow="1" w:lastRow="0" w:firstColumn="1" w:lastColumn="0" w:noHBand="0" w:noVBand="1"/>
      </w:tblPr>
      <w:tblGrid>
        <w:gridCol w:w="3823"/>
        <w:gridCol w:w="2551"/>
      </w:tblGrid>
      <w:tr w:rsidR="00250E1B" w14:paraId="6ED319BD" w14:textId="77777777">
        <w:trPr>
          <w:jc w:val="center"/>
        </w:trPr>
        <w:tc>
          <w:tcPr>
            <w:tcW w:w="3823" w:type="dxa"/>
          </w:tcPr>
          <w:p w14:paraId="258DF04F" w14:textId="77777777" w:rsidR="00250E1B" w:rsidRDefault="00A84FFA">
            <w:r>
              <w:t>Measurement gap parameters</w:t>
            </w:r>
          </w:p>
        </w:tc>
        <w:tc>
          <w:tcPr>
            <w:tcW w:w="2551" w:type="dxa"/>
          </w:tcPr>
          <w:p w14:paraId="5148BEF8" w14:textId="6654965D" w:rsidR="00250E1B" w:rsidRDefault="00611E1F">
            <w:r>
              <w:t>Recommended</w:t>
            </w:r>
            <w:r w:rsidR="00A84FFA">
              <w:t xml:space="preserve"> value</w:t>
            </w:r>
          </w:p>
        </w:tc>
      </w:tr>
      <w:tr w:rsidR="00250E1B" w14:paraId="7BF51FEB" w14:textId="77777777">
        <w:trPr>
          <w:jc w:val="center"/>
        </w:trPr>
        <w:tc>
          <w:tcPr>
            <w:tcW w:w="3823" w:type="dxa"/>
          </w:tcPr>
          <w:p w14:paraId="338F6C36" w14:textId="77777777" w:rsidR="00250E1B" w:rsidRDefault="00A84FFA">
            <w:r>
              <w:t xml:space="preserve">Measurement gap offset </w:t>
            </w:r>
            <w:proofErr w:type="gramStart"/>
            <w:r>
              <w:t>i.e.</w:t>
            </w:r>
            <w:proofErr w:type="gramEnd"/>
            <w:r>
              <w:t xml:space="preserve"> </w:t>
            </w:r>
            <w:proofErr w:type="spellStart"/>
            <w:r>
              <w:t>gapOffset</w:t>
            </w:r>
            <w:proofErr w:type="spellEnd"/>
          </w:p>
        </w:tc>
        <w:tc>
          <w:tcPr>
            <w:tcW w:w="2551" w:type="dxa"/>
          </w:tcPr>
          <w:p w14:paraId="20371389" w14:textId="77777777" w:rsidR="00250E1B" w:rsidRDefault="00A84FFA">
            <w:r>
              <w:rPr>
                <w:rFonts w:hint="eastAsia"/>
              </w:rPr>
              <w:t>0</w:t>
            </w:r>
          </w:p>
        </w:tc>
      </w:tr>
      <w:tr w:rsidR="00250E1B" w14:paraId="0C6A486B" w14:textId="77777777">
        <w:trPr>
          <w:jc w:val="center"/>
        </w:trPr>
        <w:tc>
          <w:tcPr>
            <w:tcW w:w="3823" w:type="dxa"/>
          </w:tcPr>
          <w:p w14:paraId="05D68092" w14:textId="77777777" w:rsidR="00250E1B" w:rsidRDefault="00A84FFA">
            <w:r>
              <w:t xml:space="preserve">Measurement gap period </w:t>
            </w:r>
            <w:proofErr w:type="gramStart"/>
            <w:r>
              <w:t>i.e.</w:t>
            </w:r>
            <w:proofErr w:type="gramEnd"/>
            <w:r>
              <w:t xml:space="preserve"> </w:t>
            </w:r>
            <w:proofErr w:type="spellStart"/>
            <w:r>
              <w:t>mgrp</w:t>
            </w:r>
            <w:proofErr w:type="spellEnd"/>
          </w:p>
        </w:tc>
        <w:tc>
          <w:tcPr>
            <w:tcW w:w="2551" w:type="dxa"/>
          </w:tcPr>
          <w:p w14:paraId="110F20CE" w14:textId="512F0FA9" w:rsidR="00250E1B" w:rsidRDefault="00A84FFA">
            <w:r>
              <w:t>align with L1 samp</w:t>
            </w:r>
            <w:r w:rsidR="00330F04">
              <w:t>l</w:t>
            </w:r>
            <w:r>
              <w:t>ing period</w:t>
            </w:r>
          </w:p>
        </w:tc>
      </w:tr>
      <w:tr w:rsidR="00250E1B" w14:paraId="106F22FB" w14:textId="77777777">
        <w:trPr>
          <w:jc w:val="center"/>
        </w:trPr>
        <w:tc>
          <w:tcPr>
            <w:tcW w:w="3823" w:type="dxa"/>
          </w:tcPr>
          <w:p w14:paraId="6468F295" w14:textId="77777777" w:rsidR="00250E1B" w:rsidRDefault="00A84FFA">
            <w:r>
              <w:t xml:space="preserve">Measurement gap duration </w:t>
            </w:r>
            <w:proofErr w:type="gramStart"/>
            <w:r>
              <w:t>i.e.</w:t>
            </w:r>
            <w:proofErr w:type="gramEnd"/>
            <w:r>
              <w:t xml:space="preserve"> </w:t>
            </w:r>
            <w:proofErr w:type="spellStart"/>
            <w:r>
              <w:t>mgl</w:t>
            </w:r>
            <w:proofErr w:type="spellEnd"/>
          </w:p>
        </w:tc>
        <w:tc>
          <w:tcPr>
            <w:tcW w:w="2551" w:type="dxa"/>
          </w:tcPr>
          <w:p w14:paraId="292F236F" w14:textId="77777777" w:rsidR="00250E1B" w:rsidRDefault="00A84FFA">
            <w:proofErr w:type="gramStart"/>
            <w:r>
              <w:t>e.g.</w:t>
            </w:r>
            <w:proofErr w:type="gramEnd"/>
            <w:r>
              <w:t xml:space="preserve"> 5ms, but doesn’t matter for simulation</w:t>
            </w:r>
          </w:p>
        </w:tc>
      </w:tr>
      <w:tr w:rsidR="00250E1B" w14:paraId="638C5F9F" w14:textId="77777777">
        <w:trPr>
          <w:jc w:val="center"/>
        </w:trPr>
        <w:tc>
          <w:tcPr>
            <w:tcW w:w="3823" w:type="dxa"/>
          </w:tcPr>
          <w:p w14:paraId="129DBFDE" w14:textId="77777777" w:rsidR="00250E1B" w:rsidRDefault="00A84FFA">
            <w:r>
              <w:t xml:space="preserve">Measurement gap TA </w:t>
            </w:r>
            <w:proofErr w:type="gramStart"/>
            <w:r>
              <w:t>i.e.</w:t>
            </w:r>
            <w:proofErr w:type="gramEnd"/>
            <w:r>
              <w:t xml:space="preserve"> </w:t>
            </w:r>
            <w:proofErr w:type="spellStart"/>
            <w:r>
              <w:t>mgta</w:t>
            </w:r>
            <w:proofErr w:type="spellEnd"/>
          </w:p>
        </w:tc>
        <w:tc>
          <w:tcPr>
            <w:tcW w:w="2551" w:type="dxa"/>
          </w:tcPr>
          <w:p w14:paraId="48D66278" w14:textId="77777777" w:rsidR="00250E1B" w:rsidRDefault="00A84FFA">
            <w:r>
              <w:rPr>
                <w:rFonts w:hint="eastAsia"/>
              </w:rPr>
              <w:t>0</w:t>
            </w:r>
          </w:p>
        </w:tc>
      </w:tr>
    </w:tbl>
    <w:p w14:paraId="1B3D4249" w14:textId="77777777" w:rsidR="00250E1B" w:rsidRDefault="00A84FFA">
      <w:pPr>
        <w:spacing w:before="120"/>
        <w:jc w:val="center"/>
      </w:pPr>
      <w:r>
        <w:t>Table 2.2-2</w:t>
      </w:r>
    </w:p>
    <w:p w14:paraId="1824B719" w14:textId="77777777" w:rsidR="00250E1B" w:rsidRDefault="00A84FFA">
      <w:pPr>
        <w:spacing w:before="120"/>
      </w:pPr>
      <w:r>
        <w:rPr>
          <w:rFonts w:hint="eastAsia"/>
        </w:rPr>
        <w:t>T</w:t>
      </w:r>
      <w:r>
        <w:t xml:space="preserve">he </w:t>
      </w:r>
      <w:proofErr w:type="spellStart"/>
      <w:r>
        <w:t>FilterCoefficient</w:t>
      </w:r>
      <w:proofErr w:type="spellEnd"/>
      <w:r>
        <w:t xml:space="preserve"> is the parameter for L3 filtering. Our recommendation </w:t>
      </w:r>
      <w:proofErr w:type="gramStart"/>
      <w:r>
        <w:t>is :</w:t>
      </w:r>
      <w:proofErr w:type="gramEnd"/>
      <w:r>
        <w:t xml:space="preserve"> </w:t>
      </w:r>
    </w:p>
    <w:tbl>
      <w:tblPr>
        <w:tblStyle w:val="ae"/>
        <w:tblW w:w="0" w:type="auto"/>
        <w:jc w:val="center"/>
        <w:tblLook w:val="04A0" w:firstRow="1" w:lastRow="0" w:firstColumn="1" w:lastColumn="0" w:noHBand="0" w:noVBand="1"/>
      </w:tblPr>
      <w:tblGrid>
        <w:gridCol w:w="3823"/>
        <w:gridCol w:w="2551"/>
      </w:tblGrid>
      <w:tr w:rsidR="00250E1B" w14:paraId="685D7D81" w14:textId="77777777">
        <w:trPr>
          <w:jc w:val="center"/>
        </w:trPr>
        <w:tc>
          <w:tcPr>
            <w:tcW w:w="3823" w:type="dxa"/>
          </w:tcPr>
          <w:p w14:paraId="539105FC" w14:textId="77777777" w:rsidR="00250E1B" w:rsidRDefault="00A84FFA">
            <w:r>
              <w:t>L3 filtering parameter</w:t>
            </w:r>
          </w:p>
        </w:tc>
        <w:tc>
          <w:tcPr>
            <w:tcW w:w="2551" w:type="dxa"/>
          </w:tcPr>
          <w:p w14:paraId="7D9F6E75" w14:textId="24CC008E" w:rsidR="00250E1B" w:rsidRDefault="00611E1F">
            <w:r>
              <w:t>Recommended</w:t>
            </w:r>
            <w:r w:rsidR="00A84FFA">
              <w:t xml:space="preserve"> value</w:t>
            </w:r>
          </w:p>
        </w:tc>
      </w:tr>
      <w:tr w:rsidR="00250E1B" w14:paraId="0FAE83C9" w14:textId="77777777">
        <w:trPr>
          <w:jc w:val="center"/>
        </w:trPr>
        <w:tc>
          <w:tcPr>
            <w:tcW w:w="3823" w:type="dxa"/>
          </w:tcPr>
          <w:p w14:paraId="65A4B991" w14:textId="77777777" w:rsidR="00250E1B" w:rsidRDefault="00A84FFA">
            <w:proofErr w:type="spellStart"/>
            <w:r>
              <w:t>FilterCoefficient</w:t>
            </w:r>
            <w:proofErr w:type="spellEnd"/>
          </w:p>
        </w:tc>
        <w:tc>
          <w:tcPr>
            <w:tcW w:w="2551" w:type="dxa"/>
          </w:tcPr>
          <w:p w14:paraId="7B6FEB9B" w14:textId="77777777" w:rsidR="00250E1B" w:rsidRDefault="00A84FFA">
            <w:r>
              <w:t>4</w:t>
            </w:r>
          </w:p>
        </w:tc>
      </w:tr>
    </w:tbl>
    <w:p w14:paraId="35026DD8" w14:textId="77777777" w:rsidR="00250E1B" w:rsidRDefault="00A84FFA">
      <w:pPr>
        <w:spacing w:before="120"/>
        <w:jc w:val="center"/>
      </w:pPr>
      <w:r>
        <w:t>Table 2.2-3</w:t>
      </w:r>
    </w:p>
    <w:p w14:paraId="393CB74F" w14:textId="37F5BB98" w:rsidR="00250E1B" w:rsidRDefault="00A84FFA">
      <w:pPr>
        <w:spacing w:before="120"/>
      </w:pPr>
      <w:r>
        <w:t xml:space="preserve">If the </w:t>
      </w:r>
      <w:proofErr w:type="spellStart"/>
      <w:r>
        <w:t>filterCoefficient</w:t>
      </w:r>
      <w:proofErr w:type="spellEnd"/>
      <w:r>
        <w:t xml:space="preserve"> </w:t>
      </w:r>
      <w:r w:rsidRPr="0001216E">
        <w:rPr>
          <w:i/>
        </w:rPr>
        <w:t>k</w:t>
      </w:r>
      <w:r>
        <w:t xml:space="preserve"> is set as 4, the L3 filter parameter </w:t>
      </w:r>
      <w:r w:rsidRPr="0001216E">
        <w:rPr>
          <w:i/>
        </w:rPr>
        <w:t>a</w:t>
      </w:r>
      <w:r w:rsidR="0001216E">
        <w:rPr>
          <w:i/>
        </w:rPr>
        <w:t xml:space="preserve"> </w:t>
      </w:r>
      <w:r w:rsidR="0001216E">
        <w:t>=</w:t>
      </w:r>
      <w:r>
        <w:t>1/</w:t>
      </w:r>
      <w:proofErr w:type="gramStart"/>
      <w:r>
        <w:t xml:space="preserve">2 </w:t>
      </w:r>
      <w:r w:rsidR="0001216E">
        <w:t>,</w:t>
      </w:r>
      <w:proofErr w:type="gramEnd"/>
      <w:r w:rsidR="0001216E">
        <w:t xml:space="preserve"> which</w:t>
      </w:r>
      <w:r>
        <w:t xml:space="preserve"> would be easier to model.</w:t>
      </w:r>
      <w:r w:rsidR="00E03E0B">
        <w:t xml:space="preserve"> </w:t>
      </w:r>
      <w:r>
        <w:t>This parameter is configured by assuming a default sampling rate. In 38.331 section 5.5.3.2, the related text procedure is:</w:t>
      </w:r>
    </w:p>
    <w:p w14:paraId="6951223F" w14:textId="77777777" w:rsidR="00250E1B" w:rsidRDefault="00A84FFA">
      <w:pPr>
        <w:spacing w:before="120"/>
      </w:pPr>
      <w:r>
        <w:rPr>
          <w:noProof/>
        </w:rPr>
        <w:drawing>
          <wp:inline distT="0" distB="0" distL="0" distR="0" wp14:anchorId="64C5FC5C" wp14:editId="1A6F4EA9">
            <wp:extent cx="6120765" cy="725805"/>
            <wp:effectExtent l="0" t="0" r="0" b="0"/>
            <wp:docPr id="2" name="Drawing 2"/>
            <wp:cNvGraphicFramePr/>
            <a:graphic xmlns:a="http://schemas.openxmlformats.org/drawingml/2006/main">
              <a:graphicData uri="http://schemas.openxmlformats.org/drawingml/2006/picture">
                <pic:pic xmlns:pic="http://schemas.openxmlformats.org/drawingml/2006/picture">
                  <pic:nvPicPr>
                    <pic:cNvPr id="1" name="Drawing 1"/>
                    <pic:cNvPicPr>
                      <a:picLocks noChangeAspect="1"/>
                    </pic:cNvPicPr>
                  </pic:nvPicPr>
                  <pic:blipFill>
                    <a:blip r:embed="rId7"/>
                    <a:stretch>
                      <a:fillRect/>
                    </a:stretch>
                  </pic:blipFill>
                  <pic:spPr>
                    <a:xfrm>
                      <a:off x="0" y="0"/>
                      <a:ext cx="6120765" cy="725805"/>
                    </a:xfrm>
                    <a:prstGeom prst="rect">
                      <a:avLst/>
                    </a:prstGeom>
                  </pic:spPr>
                </pic:pic>
              </a:graphicData>
            </a:graphic>
          </wp:inline>
        </w:drawing>
      </w:r>
    </w:p>
    <w:p w14:paraId="689BAED7" w14:textId="5EADA3EB" w:rsidR="00250E1B" w:rsidRDefault="00A84FFA">
      <w:r>
        <w:t xml:space="preserve">In 38.133 measurement period could be different between intra-frequency and inter-frequency measurement, between the case with or without gap, between FR1 and FR2. So </w:t>
      </w:r>
      <w:r w:rsidR="0075489F">
        <w:t>basically,</w:t>
      </w:r>
      <w:r>
        <w:t xml:space="preserve"> we need assuming at least following measurement periods for L3 filtering:</w:t>
      </w:r>
    </w:p>
    <w:tbl>
      <w:tblPr>
        <w:tblStyle w:val="ae"/>
        <w:tblW w:w="0" w:type="auto"/>
        <w:jc w:val="center"/>
        <w:tblLook w:val="04A0" w:firstRow="1" w:lastRow="0" w:firstColumn="1" w:lastColumn="0" w:noHBand="0" w:noVBand="1"/>
      </w:tblPr>
      <w:tblGrid>
        <w:gridCol w:w="3823"/>
        <w:gridCol w:w="3543"/>
      </w:tblGrid>
      <w:tr w:rsidR="00250E1B" w14:paraId="34750E9C" w14:textId="77777777">
        <w:trPr>
          <w:jc w:val="center"/>
        </w:trPr>
        <w:tc>
          <w:tcPr>
            <w:tcW w:w="3823" w:type="dxa"/>
          </w:tcPr>
          <w:p w14:paraId="378F53C9" w14:textId="77777777" w:rsidR="00250E1B" w:rsidRDefault="00A84FFA">
            <w:r>
              <w:t>Handover scenarios</w:t>
            </w:r>
          </w:p>
        </w:tc>
        <w:tc>
          <w:tcPr>
            <w:tcW w:w="3543" w:type="dxa"/>
          </w:tcPr>
          <w:p w14:paraId="108E0C28" w14:textId="16D1B80A" w:rsidR="00250E1B" w:rsidRDefault="00611E1F">
            <w:r>
              <w:t>Recommended</w:t>
            </w:r>
            <w:r w:rsidR="00A84FFA">
              <w:t xml:space="preserve"> value</w:t>
            </w:r>
          </w:p>
        </w:tc>
      </w:tr>
      <w:tr w:rsidR="00250E1B" w14:paraId="0D709344" w14:textId="77777777">
        <w:trPr>
          <w:jc w:val="center"/>
        </w:trPr>
        <w:tc>
          <w:tcPr>
            <w:tcW w:w="3823" w:type="dxa"/>
          </w:tcPr>
          <w:p w14:paraId="09BE335E" w14:textId="77777777" w:rsidR="00250E1B" w:rsidRDefault="00A84FFA">
            <w:r>
              <w:rPr>
                <w:rFonts w:hint="eastAsia"/>
              </w:rPr>
              <w:t>F</w:t>
            </w:r>
            <w:r>
              <w:t xml:space="preserve">R1 to FR1 intra-frequency </w:t>
            </w:r>
            <w:proofErr w:type="spellStart"/>
            <w:r>
              <w:t>w.o.</w:t>
            </w:r>
            <w:proofErr w:type="spellEnd"/>
            <w:r>
              <w:t xml:space="preserve"> gap</w:t>
            </w:r>
          </w:p>
        </w:tc>
        <w:tc>
          <w:tcPr>
            <w:tcW w:w="3543" w:type="dxa"/>
          </w:tcPr>
          <w:p w14:paraId="60C55591" w14:textId="77777777" w:rsidR="00250E1B" w:rsidRDefault="00A84FFA">
            <w:r>
              <w:rPr>
                <w:rFonts w:hint="eastAsia"/>
              </w:rPr>
              <w:t>2</w:t>
            </w:r>
            <w:r>
              <w:t>00</w:t>
            </w:r>
            <w:proofErr w:type="gramStart"/>
            <w:r>
              <w:t>ms  Note</w:t>
            </w:r>
            <w:proofErr w:type="gramEnd"/>
            <w:r>
              <w:t>1</w:t>
            </w:r>
          </w:p>
        </w:tc>
      </w:tr>
      <w:tr w:rsidR="00250E1B" w14:paraId="1E5307AE" w14:textId="77777777">
        <w:trPr>
          <w:jc w:val="center"/>
        </w:trPr>
        <w:tc>
          <w:tcPr>
            <w:tcW w:w="3823" w:type="dxa"/>
          </w:tcPr>
          <w:p w14:paraId="32CE4749" w14:textId="77777777" w:rsidR="00250E1B" w:rsidRDefault="00A84FFA">
            <w:r>
              <w:rPr>
                <w:rFonts w:hint="eastAsia"/>
              </w:rPr>
              <w:t>F</w:t>
            </w:r>
            <w:r>
              <w:t>R1 to FR1 inter-frequency with gap</w:t>
            </w:r>
          </w:p>
        </w:tc>
        <w:tc>
          <w:tcPr>
            <w:tcW w:w="3543" w:type="dxa"/>
          </w:tcPr>
          <w:p w14:paraId="2E917C1C" w14:textId="77777777" w:rsidR="00250E1B" w:rsidRDefault="00A84FFA">
            <w:proofErr w:type="gramStart"/>
            <w:r>
              <w:t>Max(</w:t>
            </w:r>
            <w:proofErr w:type="gramEnd"/>
            <w:r>
              <w:t>120ms, 3*MGRP)  Note2</w:t>
            </w:r>
          </w:p>
        </w:tc>
      </w:tr>
      <w:tr w:rsidR="00250E1B" w14:paraId="780BBF87" w14:textId="77777777">
        <w:trPr>
          <w:jc w:val="center"/>
        </w:trPr>
        <w:tc>
          <w:tcPr>
            <w:tcW w:w="3823" w:type="dxa"/>
          </w:tcPr>
          <w:p w14:paraId="725A58F4" w14:textId="77777777" w:rsidR="00250E1B" w:rsidRDefault="00A84FFA">
            <w:r>
              <w:t xml:space="preserve">FR2 to FR2 intra-frequency </w:t>
            </w:r>
            <w:proofErr w:type="spellStart"/>
            <w:r>
              <w:t>w.o.</w:t>
            </w:r>
            <w:proofErr w:type="spellEnd"/>
            <w:r>
              <w:t xml:space="preserve"> gap</w:t>
            </w:r>
          </w:p>
        </w:tc>
        <w:tc>
          <w:tcPr>
            <w:tcW w:w="3543" w:type="dxa"/>
          </w:tcPr>
          <w:p w14:paraId="0F137211" w14:textId="77777777" w:rsidR="00250E1B" w:rsidRDefault="00A84FFA">
            <w:r>
              <w:rPr>
                <w:rFonts w:hint="eastAsia"/>
              </w:rPr>
              <w:t>4</w:t>
            </w:r>
            <w:r>
              <w:t>80</w:t>
            </w:r>
            <w:proofErr w:type="gramStart"/>
            <w:r>
              <w:t>ms  Note</w:t>
            </w:r>
            <w:proofErr w:type="gramEnd"/>
            <w:r>
              <w:t>3</w:t>
            </w:r>
          </w:p>
        </w:tc>
      </w:tr>
    </w:tbl>
    <w:p w14:paraId="75BF9793" w14:textId="77777777" w:rsidR="00250E1B" w:rsidRDefault="00A84FFA">
      <w:pPr>
        <w:jc w:val="center"/>
      </w:pPr>
      <w:r>
        <w:t>Table 2.2-4</w:t>
      </w:r>
    </w:p>
    <w:p w14:paraId="5226D438" w14:textId="77777777" w:rsidR="00250E1B" w:rsidRDefault="00A84FFA">
      <w:pPr>
        <w:rPr>
          <w:i/>
          <w:sz w:val="16"/>
          <w:szCs w:val="16"/>
        </w:rPr>
      </w:pPr>
      <w:r>
        <w:rPr>
          <w:i/>
          <w:sz w:val="16"/>
          <w:szCs w:val="16"/>
        </w:rPr>
        <w:t xml:space="preserve">Note1: According to Table 9.2.5.2-1 [38.133], assuming SMTC period=20ms, </w:t>
      </w:r>
      <w:proofErr w:type="spellStart"/>
      <w:r>
        <w:rPr>
          <w:i/>
          <w:sz w:val="16"/>
          <w:szCs w:val="16"/>
        </w:rPr>
        <w:t>CCSF</w:t>
      </w:r>
      <w:r>
        <w:rPr>
          <w:i/>
          <w:sz w:val="16"/>
          <w:szCs w:val="16"/>
          <w:vertAlign w:val="subscript"/>
        </w:rPr>
        <w:t>intra</w:t>
      </w:r>
      <w:proofErr w:type="spellEnd"/>
      <w:r>
        <w:rPr>
          <w:i/>
          <w:sz w:val="16"/>
          <w:szCs w:val="16"/>
        </w:rPr>
        <w:t xml:space="preserve">=1 and </w:t>
      </w:r>
      <w:proofErr w:type="spellStart"/>
      <w:r>
        <w:rPr>
          <w:i/>
          <w:sz w:val="16"/>
          <w:szCs w:val="16"/>
        </w:rPr>
        <w:t>Kp</w:t>
      </w:r>
      <w:proofErr w:type="spellEnd"/>
      <w:r>
        <w:rPr>
          <w:i/>
          <w:sz w:val="16"/>
          <w:szCs w:val="16"/>
        </w:rPr>
        <w:t>=1</w:t>
      </w:r>
    </w:p>
    <w:p w14:paraId="36A83EE3" w14:textId="77777777" w:rsidR="00250E1B" w:rsidRDefault="00A84FFA">
      <w:pPr>
        <w:rPr>
          <w:i/>
          <w:sz w:val="16"/>
          <w:szCs w:val="16"/>
        </w:rPr>
      </w:pPr>
      <w:r>
        <w:rPr>
          <w:rFonts w:hint="eastAsia"/>
          <w:i/>
          <w:sz w:val="16"/>
          <w:szCs w:val="16"/>
        </w:rPr>
        <w:t>N</w:t>
      </w:r>
      <w:r>
        <w:rPr>
          <w:i/>
          <w:sz w:val="16"/>
          <w:szCs w:val="16"/>
        </w:rPr>
        <w:t>ote2: According to Table 9.3.4-3 [38.133], assuming SMTC period=20</w:t>
      </w:r>
      <w:proofErr w:type="gramStart"/>
      <w:r>
        <w:rPr>
          <w:i/>
          <w:sz w:val="16"/>
          <w:szCs w:val="16"/>
        </w:rPr>
        <w:t>ms ,</w:t>
      </w:r>
      <w:proofErr w:type="spellStart"/>
      <w:r>
        <w:rPr>
          <w:i/>
          <w:sz w:val="16"/>
          <w:szCs w:val="16"/>
        </w:rPr>
        <w:t>K</w:t>
      </w:r>
      <w:r>
        <w:rPr>
          <w:i/>
          <w:sz w:val="16"/>
          <w:szCs w:val="16"/>
          <w:vertAlign w:val="subscript"/>
        </w:rPr>
        <w:t>gap</w:t>
      </w:r>
      <w:proofErr w:type="spellEnd"/>
      <w:proofErr w:type="gramEnd"/>
      <w:r>
        <w:rPr>
          <w:i/>
          <w:sz w:val="16"/>
          <w:szCs w:val="16"/>
        </w:rPr>
        <w:t xml:space="preserve"> =1,CCSF</w:t>
      </w:r>
      <w:r>
        <w:rPr>
          <w:i/>
          <w:sz w:val="16"/>
          <w:szCs w:val="16"/>
          <w:vertAlign w:val="subscript"/>
        </w:rPr>
        <w:t>inter</w:t>
      </w:r>
      <w:r>
        <w:rPr>
          <w:i/>
          <w:sz w:val="16"/>
          <w:szCs w:val="16"/>
        </w:rPr>
        <w:t>=1</w:t>
      </w:r>
    </w:p>
    <w:p w14:paraId="6F815C6F" w14:textId="77777777" w:rsidR="00250E1B" w:rsidRDefault="00A84FFA">
      <w:pPr>
        <w:rPr>
          <w:i/>
          <w:sz w:val="16"/>
          <w:szCs w:val="16"/>
        </w:rPr>
      </w:pPr>
      <w:r>
        <w:rPr>
          <w:i/>
          <w:sz w:val="16"/>
          <w:szCs w:val="16"/>
        </w:rPr>
        <w:t xml:space="preserve">Note3: According to Table 9.2.5.2-2 [38.133], assuming SMTC period=20ms, </w:t>
      </w:r>
      <w:proofErr w:type="spellStart"/>
      <w:r>
        <w:rPr>
          <w:i/>
          <w:sz w:val="16"/>
          <w:szCs w:val="16"/>
        </w:rPr>
        <w:t>CCSF</w:t>
      </w:r>
      <w:r>
        <w:rPr>
          <w:i/>
          <w:sz w:val="16"/>
          <w:szCs w:val="16"/>
          <w:vertAlign w:val="subscript"/>
        </w:rPr>
        <w:t>intra</w:t>
      </w:r>
      <w:proofErr w:type="spellEnd"/>
      <w:r>
        <w:rPr>
          <w:i/>
          <w:sz w:val="16"/>
          <w:szCs w:val="16"/>
        </w:rPr>
        <w:t xml:space="preserve">=1 and </w:t>
      </w:r>
      <w:proofErr w:type="spellStart"/>
      <w:r>
        <w:rPr>
          <w:i/>
          <w:sz w:val="16"/>
          <w:szCs w:val="16"/>
        </w:rPr>
        <w:t>Kp</w:t>
      </w:r>
      <w:proofErr w:type="spellEnd"/>
      <w:r>
        <w:rPr>
          <w:i/>
          <w:sz w:val="16"/>
          <w:szCs w:val="16"/>
        </w:rPr>
        <w:t xml:space="preserve">=1, </w:t>
      </w:r>
      <w:proofErr w:type="spellStart"/>
      <w:r>
        <w:rPr>
          <w:i/>
          <w:sz w:val="16"/>
          <w:szCs w:val="16"/>
        </w:rPr>
        <w:t>M</w:t>
      </w:r>
      <w:r>
        <w:rPr>
          <w:i/>
          <w:sz w:val="16"/>
          <w:szCs w:val="16"/>
          <w:vertAlign w:val="subscript"/>
        </w:rPr>
        <w:t>meas_period_w</w:t>
      </w:r>
      <w:proofErr w:type="spellEnd"/>
      <w:r>
        <w:rPr>
          <w:i/>
          <w:sz w:val="16"/>
          <w:szCs w:val="16"/>
          <w:vertAlign w:val="subscript"/>
        </w:rPr>
        <w:t>/</w:t>
      </w:r>
      <w:proofErr w:type="spellStart"/>
      <w:r>
        <w:rPr>
          <w:i/>
          <w:sz w:val="16"/>
          <w:szCs w:val="16"/>
          <w:vertAlign w:val="subscript"/>
        </w:rPr>
        <w:t>o_gaps</w:t>
      </w:r>
      <w:proofErr w:type="spellEnd"/>
      <w:r>
        <w:rPr>
          <w:i/>
          <w:sz w:val="16"/>
          <w:szCs w:val="16"/>
        </w:rPr>
        <w:t xml:space="preserve"> =24</w:t>
      </w:r>
    </w:p>
    <w:p w14:paraId="50C40396" w14:textId="4676479C" w:rsidR="00250E1B" w:rsidRDefault="00A84FFA">
      <w:pPr>
        <w:rPr>
          <w:b/>
        </w:rPr>
      </w:pPr>
      <w:r>
        <w:rPr>
          <w:rFonts w:hint="eastAsia"/>
          <w:b/>
        </w:rPr>
        <w:t>P</w:t>
      </w:r>
      <w:r>
        <w:rPr>
          <w:b/>
        </w:rPr>
        <w:t xml:space="preserve">roposal 2: Agree </w:t>
      </w:r>
      <w:r w:rsidR="00E03E0B">
        <w:rPr>
          <w:b/>
        </w:rPr>
        <w:t xml:space="preserve">on recommended </w:t>
      </w:r>
      <w:r>
        <w:rPr>
          <w:b/>
        </w:rPr>
        <w:t xml:space="preserve">RRC parameter values in Table 2.2-1/2/3/4 </w:t>
      </w:r>
    </w:p>
    <w:p w14:paraId="0ACA75AD" w14:textId="77777777" w:rsidR="00250E1B" w:rsidRDefault="00A84FFA">
      <w:pPr>
        <w:pStyle w:val="2"/>
      </w:pPr>
      <w:r>
        <w:t>Cluster approach</w:t>
      </w:r>
    </w:p>
    <w:p w14:paraId="14111BB5" w14:textId="77777777" w:rsidR="00250E1B" w:rsidRDefault="00A84FFA">
      <w:r>
        <w:t>During post email discussion [POST125bis][021], the cluster methodology is discussed but there is not so much convergence. The angle of the methodology is the number of cells input or output of the AI/ML model. During the email discussion, in the same dimension there are intra-cell and inter-cell. Here those approaches are listed together:</w:t>
      </w:r>
    </w:p>
    <w:tbl>
      <w:tblPr>
        <w:tblStyle w:val="ae"/>
        <w:tblW w:w="0" w:type="auto"/>
        <w:tblLook w:val="04A0" w:firstRow="1" w:lastRow="0" w:firstColumn="1" w:lastColumn="0" w:noHBand="0" w:noVBand="1"/>
      </w:tblPr>
      <w:tblGrid>
        <w:gridCol w:w="2408"/>
        <w:gridCol w:w="1419"/>
        <w:gridCol w:w="1417"/>
        <w:gridCol w:w="4385"/>
      </w:tblGrid>
      <w:tr w:rsidR="00250E1B" w14:paraId="65B1FCA4" w14:textId="77777777">
        <w:tc>
          <w:tcPr>
            <w:tcW w:w="2408" w:type="dxa"/>
          </w:tcPr>
          <w:p w14:paraId="6F60A885" w14:textId="77777777" w:rsidR="00250E1B" w:rsidRDefault="00A84FFA">
            <w:r>
              <w:t>Methodology approach</w:t>
            </w:r>
          </w:p>
        </w:tc>
        <w:tc>
          <w:tcPr>
            <w:tcW w:w="1419" w:type="dxa"/>
          </w:tcPr>
          <w:p w14:paraId="6A2DF83D" w14:textId="77777777" w:rsidR="00250E1B" w:rsidRDefault="00A84FFA">
            <w:r>
              <w:t>Input</w:t>
            </w:r>
          </w:p>
        </w:tc>
        <w:tc>
          <w:tcPr>
            <w:tcW w:w="1417" w:type="dxa"/>
          </w:tcPr>
          <w:p w14:paraId="00993B2B" w14:textId="77777777" w:rsidR="00250E1B" w:rsidRDefault="00A84FFA">
            <w:r>
              <w:t>Output</w:t>
            </w:r>
          </w:p>
        </w:tc>
        <w:tc>
          <w:tcPr>
            <w:tcW w:w="4385" w:type="dxa"/>
          </w:tcPr>
          <w:p w14:paraId="117F8F88" w14:textId="77777777" w:rsidR="00250E1B" w:rsidRDefault="00A84FFA">
            <w:r>
              <w:t>Note</w:t>
            </w:r>
          </w:p>
        </w:tc>
      </w:tr>
      <w:tr w:rsidR="00250E1B" w14:paraId="7FCA0378" w14:textId="77777777">
        <w:tc>
          <w:tcPr>
            <w:tcW w:w="2408" w:type="dxa"/>
          </w:tcPr>
          <w:p w14:paraId="783619AC" w14:textId="77777777" w:rsidR="00250E1B" w:rsidRDefault="00A84FFA">
            <w:r>
              <w:t>Intra-cell prediction</w:t>
            </w:r>
          </w:p>
        </w:tc>
        <w:tc>
          <w:tcPr>
            <w:tcW w:w="1419" w:type="dxa"/>
          </w:tcPr>
          <w:p w14:paraId="4E83C7D5" w14:textId="77777777" w:rsidR="00250E1B" w:rsidRDefault="00A84FFA">
            <w:r>
              <w:t>cell A</w:t>
            </w:r>
          </w:p>
        </w:tc>
        <w:tc>
          <w:tcPr>
            <w:tcW w:w="1417" w:type="dxa"/>
          </w:tcPr>
          <w:p w14:paraId="30960308" w14:textId="77777777" w:rsidR="00250E1B" w:rsidRDefault="00A84FFA">
            <w:r>
              <w:t>cell A</w:t>
            </w:r>
          </w:p>
        </w:tc>
        <w:tc>
          <w:tcPr>
            <w:tcW w:w="4385" w:type="dxa"/>
          </w:tcPr>
          <w:p w14:paraId="05FF1CC8" w14:textId="77777777" w:rsidR="00250E1B" w:rsidRDefault="00A84FFA">
            <w:r>
              <w:t>Applicable for intra-frequency scenario, but not for inter-frequency scenario</w:t>
            </w:r>
          </w:p>
          <w:p w14:paraId="26FFD416" w14:textId="77777777" w:rsidR="00250E1B" w:rsidRDefault="00A84FFA">
            <w:r>
              <w:t>Applicable for FR1 to FR1 and FR2 to FR2</w:t>
            </w:r>
          </w:p>
          <w:p w14:paraId="3F782902" w14:textId="77777777" w:rsidR="00250E1B" w:rsidRDefault="00A84FFA">
            <w:r>
              <w:lastRenderedPageBreak/>
              <w:t>Applicable for temporal domain and spatial domain</w:t>
            </w:r>
          </w:p>
        </w:tc>
      </w:tr>
      <w:tr w:rsidR="00250E1B" w14:paraId="7EC99775" w14:textId="77777777">
        <w:tc>
          <w:tcPr>
            <w:tcW w:w="2408" w:type="dxa"/>
          </w:tcPr>
          <w:p w14:paraId="03F41952" w14:textId="77777777" w:rsidR="00250E1B" w:rsidRDefault="00A84FFA">
            <w:r>
              <w:lastRenderedPageBreak/>
              <w:t>Inter-cell prediction</w:t>
            </w:r>
          </w:p>
        </w:tc>
        <w:tc>
          <w:tcPr>
            <w:tcW w:w="1419" w:type="dxa"/>
          </w:tcPr>
          <w:p w14:paraId="467C02AE" w14:textId="77777777" w:rsidR="00250E1B" w:rsidRDefault="00A84FFA">
            <w:r>
              <w:t>cell A</w:t>
            </w:r>
          </w:p>
        </w:tc>
        <w:tc>
          <w:tcPr>
            <w:tcW w:w="1417" w:type="dxa"/>
          </w:tcPr>
          <w:p w14:paraId="1E7FA747" w14:textId="77777777" w:rsidR="00250E1B" w:rsidRDefault="00A84FFA">
            <w:r>
              <w:t>cell B</w:t>
            </w:r>
          </w:p>
        </w:tc>
        <w:tc>
          <w:tcPr>
            <w:tcW w:w="4385" w:type="dxa"/>
          </w:tcPr>
          <w:p w14:paraId="22410F02" w14:textId="77777777" w:rsidR="00250E1B" w:rsidRDefault="00A84FFA">
            <w:r>
              <w:t xml:space="preserve">For </w:t>
            </w:r>
            <w:proofErr w:type="gramStart"/>
            <w:r>
              <w:t>FR1 to FR1</w:t>
            </w:r>
            <w:proofErr w:type="gramEnd"/>
            <w:r>
              <w:t xml:space="preserve"> inter-frequency case, cell A and B should be the same sector of the same site based on feedback of the email discussion</w:t>
            </w:r>
          </w:p>
          <w:p w14:paraId="34E98CC1" w14:textId="77777777" w:rsidR="00250E1B" w:rsidRDefault="00A84FFA">
            <w:r>
              <w:t>For intra-frequency case, no such limitation but not prioritized since it can easily fall back to intra-cell prediction</w:t>
            </w:r>
          </w:p>
        </w:tc>
      </w:tr>
      <w:tr w:rsidR="00250E1B" w14:paraId="477A1D79" w14:textId="77777777">
        <w:tc>
          <w:tcPr>
            <w:tcW w:w="2408" w:type="dxa"/>
          </w:tcPr>
          <w:p w14:paraId="16C4716C" w14:textId="40F74565" w:rsidR="00250E1B" w:rsidRDefault="00A84FFA">
            <w:r>
              <w:t>Clu</w:t>
            </w:r>
            <w:r w:rsidR="00467B1D">
              <w:t>s</w:t>
            </w:r>
            <w:r>
              <w:t>ter cells prediction</w:t>
            </w:r>
          </w:p>
        </w:tc>
        <w:tc>
          <w:tcPr>
            <w:tcW w:w="1419" w:type="dxa"/>
          </w:tcPr>
          <w:p w14:paraId="093FF0EA" w14:textId="77777777" w:rsidR="00250E1B" w:rsidRDefault="00A84FFA">
            <w:r>
              <w:t>&gt;=1 cells</w:t>
            </w:r>
          </w:p>
        </w:tc>
        <w:tc>
          <w:tcPr>
            <w:tcW w:w="1417" w:type="dxa"/>
          </w:tcPr>
          <w:p w14:paraId="7509E8B8" w14:textId="77777777" w:rsidR="00250E1B" w:rsidRDefault="00A84FFA">
            <w:r>
              <w:t>&gt;=1 cells</w:t>
            </w:r>
          </w:p>
        </w:tc>
        <w:tc>
          <w:tcPr>
            <w:tcW w:w="4385" w:type="dxa"/>
          </w:tcPr>
          <w:p w14:paraId="1831BF07" w14:textId="77777777" w:rsidR="00250E1B" w:rsidRDefault="00A84FFA">
            <w:r>
              <w:t>during email discussion, company seems not want to post any limitation on scenarios and number of cells</w:t>
            </w:r>
          </w:p>
        </w:tc>
      </w:tr>
    </w:tbl>
    <w:p w14:paraId="32C9920F" w14:textId="77777777" w:rsidR="00250E1B" w:rsidRDefault="00A84FFA">
      <w:pPr>
        <w:jc w:val="center"/>
      </w:pPr>
      <w:r>
        <w:t xml:space="preserve"> Table 2.2-1</w:t>
      </w:r>
    </w:p>
    <w:p w14:paraId="79F520E3" w14:textId="7819CE25" w:rsidR="00250E1B" w:rsidRDefault="00A84FFA">
      <w:pPr>
        <w:jc w:val="left"/>
      </w:pPr>
      <w:r>
        <w:t xml:space="preserve">First of all, if this methodology is agreed without any limitation, simulation work will be loaded quite a lot. This is because likely all the handover scenarios and domain need be addressed so the work load is almost doubled. In addition, if the number of input cell or output cell could be &gt;=1, the model itself will be much complicated compared to both intra-cell and inter-cell approach. So much more computing resource is demanded to do such simulation. </w:t>
      </w:r>
    </w:p>
    <w:p w14:paraId="4BFBA3B1" w14:textId="3AAC41D5" w:rsidR="00250E1B" w:rsidRDefault="00A84FFA">
      <w:pPr>
        <w:jc w:val="left"/>
        <w:rPr>
          <w:b/>
        </w:rPr>
      </w:pPr>
      <w:r>
        <w:rPr>
          <w:b/>
        </w:rPr>
        <w:t>Proposal 3: If the simulation is based on cluster approach, the evaluate</w:t>
      </w:r>
      <w:r w:rsidR="00467B1D">
        <w:rPr>
          <w:b/>
        </w:rPr>
        <w:t>d</w:t>
      </w:r>
      <w:r>
        <w:rPr>
          <w:b/>
        </w:rPr>
        <w:t xml:space="preserve"> cases should be limited in order to keep simulation </w:t>
      </w:r>
      <w:r w:rsidR="00467B1D">
        <w:rPr>
          <w:b/>
        </w:rPr>
        <w:t>workload</w:t>
      </w:r>
      <w:r>
        <w:rPr>
          <w:b/>
        </w:rPr>
        <w:t xml:space="preserve"> </w:t>
      </w:r>
      <w:r w:rsidR="00E03E0B">
        <w:rPr>
          <w:b/>
        </w:rPr>
        <w:t xml:space="preserve">at a </w:t>
      </w:r>
      <w:r>
        <w:rPr>
          <w:b/>
        </w:rPr>
        <w:t>reasonable level</w:t>
      </w:r>
    </w:p>
    <w:p w14:paraId="279FF165" w14:textId="7D665FBE" w:rsidR="00B97019" w:rsidRDefault="00A84FFA">
      <w:pPr>
        <w:jc w:val="left"/>
      </w:pPr>
      <w:r>
        <w:t>Let’s discuss it from different dimensions. Among 3 RRM sub cases,</w:t>
      </w:r>
      <w:r w:rsidR="00467B1D">
        <w:t xml:space="preserve"> </w:t>
      </w:r>
      <w:r>
        <w:t xml:space="preserve">our view is that only sub case 2 is </w:t>
      </w:r>
      <w:r w:rsidR="006F35A9">
        <w:t xml:space="preserve">more </w:t>
      </w:r>
      <w:r>
        <w:t xml:space="preserve">applicable. This is because AI/ML model will be further complicated due to much more L1 beam level measurement as input. Secondly the measurement result of multiple cells as input can already provide the key footprint information with each other. </w:t>
      </w:r>
    </w:p>
    <w:p w14:paraId="295705BC" w14:textId="5B73F448" w:rsidR="00B97019" w:rsidRDefault="00B97019">
      <w:pPr>
        <w:jc w:val="left"/>
      </w:pPr>
      <w:r w:rsidRPr="00B97019">
        <w:t xml:space="preserve">In simulation, there is no spatial </w:t>
      </w:r>
      <w:r w:rsidR="0075489F" w:rsidRPr="00B97019">
        <w:t>consistency</w:t>
      </w:r>
      <w:r w:rsidRPr="00B97019">
        <w:t xml:space="preserve"> or frequency correlation between non-co-located cells. If we use cluster approach for prediction, </w:t>
      </w:r>
      <w:r>
        <w:t>u</w:t>
      </w:r>
      <w:r w:rsidRPr="00B97019">
        <w:t>sing measurements of two non-co-located cells as model input may has the same effect as using one of them as model input, since little additional information will be given to the AI/ML model.</w:t>
      </w:r>
      <w:r>
        <w:t xml:space="preserve"> Therefore, the input and output data should be from co-located cells.</w:t>
      </w:r>
    </w:p>
    <w:p w14:paraId="35ED854E" w14:textId="2A66CACB" w:rsidR="00080149" w:rsidRDefault="00080149" w:rsidP="002311B9">
      <w:pPr>
        <w:jc w:val="left"/>
      </w:pPr>
      <w:r>
        <w:rPr>
          <w:rFonts w:hint="eastAsia"/>
        </w:rPr>
        <w:t>I</w:t>
      </w:r>
      <w:r>
        <w:t xml:space="preserve">f we consider intra-frequency cases, there are two co-located cells other than the serving cell. The number of input cells and </w:t>
      </w:r>
      <w:r w:rsidR="00E03E0B">
        <w:t>output</w:t>
      </w:r>
      <w:r>
        <w:t xml:space="preserve"> cells should be no larger than 3. Besides, the </w:t>
      </w:r>
      <w:r w:rsidR="002311B9">
        <w:t xml:space="preserve">output cells should be </w:t>
      </w:r>
      <w:r w:rsidR="001677A8">
        <w:t>full</w:t>
      </w:r>
      <w:r w:rsidR="002311B9">
        <w:t xml:space="preserve"> or subset of the input cells.</w:t>
      </w:r>
      <w:r>
        <w:t xml:space="preserve"> Otherwise, the prediction accuracy may be unsatisfactory. For example, when we use </w:t>
      </w:r>
      <w:r w:rsidR="001677A8">
        <w:t>measurement results</w:t>
      </w:r>
      <w:r>
        <w:t xml:space="preserve"> from cells 1 and 2 as model input, and cells 1, 2, and 3 as output, not much extra information can be provided for the prediction of cell 3.</w:t>
      </w:r>
    </w:p>
    <w:p w14:paraId="15FB71B9" w14:textId="554E9B2D" w:rsidR="000910AC" w:rsidRDefault="00A84FFA">
      <w:pPr>
        <w:jc w:val="left"/>
      </w:pPr>
      <w:r>
        <w:t xml:space="preserve">In RAN2’s discussion so far for </w:t>
      </w:r>
      <w:proofErr w:type="gramStart"/>
      <w:r>
        <w:t>FR1 to FR1</w:t>
      </w:r>
      <w:proofErr w:type="gramEnd"/>
      <w:r>
        <w:t xml:space="preserve"> inter-frequency case co-located cells of two frequency layers are considered. </w:t>
      </w:r>
      <w:proofErr w:type="gramStart"/>
      <w:r>
        <w:t>So</w:t>
      </w:r>
      <w:proofErr w:type="gramEnd"/>
      <w:r>
        <w:t xml:space="preserve"> UE could be covered by up to </w:t>
      </w:r>
      <w:r w:rsidR="00367B0D">
        <w:t>3</w:t>
      </w:r>
      <w:r>
        <w:t xml:space="preserve">*N cells of </w:t>
      </w:r>
      <w:r w:rsidR="00E03E0B">
        <w:t xml:space="preserve">the </w:t>
      </w:r>
      <w:r>
        <w:t>same site, where N is the number of frequency layers. Because the measured cells and predicted cells should be in different frequency layer</w:t>
      </w:r>
      <w:r w:rsidR="00E03E0B">
        <w:t>s</w:t>
      </w:r>
      <w:r>
        <w:t>, the number of input and output cells should be &lt;=</w:t>
      </w:r>
      <w:r w:rsidR="00EC458B">
        <w:t>3</w:t>
      </w:r>
      <w:r>
        <w:t>.</w:t>
      </w:r>
      <w:r w:rsidR="00892FB4">
        <w:t xml:space="preserve"> In addition, in order to have better prediction performance it is not desirable to reduce any measurement in measured frequency layer in either temporal or frequency domain </w:t>
      </w:r>
      <w:proofErr w:type="gramStart"/>
      <w:r w:rsidR="00892FB4">
        <w:t>i.e.</w:t>
      </w:r>
      <w:proofErr w:type="gramEnd"/>
      <w:r w:rsidR="00892FB4">
        <w:t xml:space="preserve"> the prediction is only done in frequency domain.</w:t>
      </w:r>
    </w:p>
    <w:p w14:paraId="13CAA012" w14:textId="679C3293" w:rsidR="00A5594B" w:rsidRDefault="000910AC">
      <w:pPr>
        <w:jc w:val="left"/>
      </w:pPr>
      <w:r>
        <w:rPr>
          <w:rFonts w:hint="eastAsia"/>
        </w:rPr>
        <w:t>E</w:t>
      </w:r>
      <w:r>
        <w:t>ven with such clarification, we still think RAN2 should discuss whether we could start with such cluster approach now or in late stage. Our preference is to do it in late stage.</w:t>
      </w:r>
    </w:p>
    <w:p w14:paraId="595ACC16" w14:textId="62A397C4" w:rsidR="00250E1B" w:rsidRDefault="00A84FFA">
      <w:pPr>
        <w:jc w:val="left"/>
        <w:rPr>
          <w:b/>
        </w:rPr>
      </w:pPr>
      <w:r>
        <w:rPr>
          <w:b/>
        </w:rPr>
        <w:t xml:space="preserve">Proposal </w:t>
      </w:r>
      <w:r w:rsidR="00E03E0B">
        <w:rPr>
          <w:b/>
        </w:rPr>
        <w:t>4</w:t>
      </w:r>
      <w:r>
        <w:rPr>
          <w:b/>
        </w:rPr>
        <w:t xml:space="preserve">: The cluster methodology is defined as </w:t>
      </w:r>
      <w:r w:rsidR="00E03E0B">
        <w:rPr>
          <w:b/>
        </w:rPr>
        <w:t>follows</w:t>
      </w:r>
      <w:r>
        <w:rPr>
          <w:b/>
        </w:rPr>
        <w:t>:</w:t>
      </w:r>
    </w:p>
    <w:p w14:paraId="6C6B6172" w14:textId="77777777" w:rsidR="002311B9" w:rsidRDefault="00F669D0" w:rsidP="002311B9">
      <w:pPr>
        <w:pStyle w:val="ac"/>
        <w:numPr>
          <w:ilvl w:val="0"/>
          <w:numId w:val="23"/>
        </w:numPr>
        <w:ind w:firstLineChars="0"/>
        <w:jc w:val="left"/>
        <w:rPr>
          <w:b/>
        </w:rPr>
      </w:pPr>
      <w:r w:rsidRPr="0001216E">
        <w:rPr>
          <w:b/>
        </w:rPr>
        <w:t xml:space="preserve">Cluster approach is applicable only for co-located cells. </w:t>
      </w:r>
    </w:p>
    <w:p w14:paraId="30FCD614" w14:textId="28330270" w:rsidR="002311B9" w:rsidRDefault="00A84FFA" w:rsidP="002311B9">
      <w:pPr>
        <w:pStyle w:val="ac"/>
        <w:numPr>
          <w:ilvl w:val="0"/>
          <w:numId w:val="23"/>
        </w:numPr>
        <w:ind w:firstLineChars="0"/>
        <w:jc w:val="left"/>
        <w:rPr>
          <w:b/>
        </w:rPr>
      </w:pPr>
      <w:r w:rsidRPr="0001216E">
        <w:rPr>
          <w:b/>
        </w:rPr>
        <w:t xml:space="preserve">The number of input cells and output cells should be </w:t>
      </w:r>
      <w:r w:rsidR="00F669D0" w:rsidRPr="0001216E">
        <w:rPr>
          <w:b/>
        </w:rPr>
        <w:t>no more than 3</w:t>
      </w:r>
      <w:r w:rsidR="0075489F">
        <w:rPr>
          <w:b/>
        </w:rPr>
        <w:t xml:space="preserve"> and the number of output cells should be &lt;= the number of input cells.</w:t>
      </w:r>
    </w:p>
    <w:p w14:paraId="05E0D45C" w14:textId="661891E7" w:rsidR="0075489F" w:rsidRDefault="0075489F" w:rsidP="002311B9">
      <w:pPr>
        <w:pStyle w:val="ac"/>
        <w:numPr>
          <w:ilvl w:val="0"/>
          <w:numId w:val="23"/>
        </w:numPr>
        <w:ind w:firstLineChars="0"/>
        <w:jc w:val="left"/>
        <w:rPr>
          <w:b/>
        </w:rPr>
      </w:pPr>
      <w:r>
        <w:rPr>
          <w:rFonts w:hint="eastAsia"/>
          <w:b/>
        </w:rPr>
        <w:t>T</w:t>
      </w:r>
      <w:r>
        <w:rPr>
          <w:b/>
        </w:rPr>
        <w:t>he input measurement result should be L3 cell level measurement results</w:t>
      </w:r>
    </w:p>
    <w:p w14:paraId="72C61F54" w14:textId="2793FEF5" w:rsidR="002311B9" w:rsidRDefault="0075489F" w:rsidP="002311B9">
      <w:pPr>
        <w:pStyle w:val="ac"/>
        <w:numPr>
          <w:ilvl w:val="0"/>
          <w:numId w:val="23"/>
        </w:numPr>
        <w:ind w:firstLineChars="0"/>
        <w:jc w:val="left"/>
        <w:rPr>
          <w:b/>
        </w:rPr>
      </w:pPr>
      <w:r>
        <w:rPr>
          <w:b/>
        </w:rPr>
        <w:t>For intra-frequency scenario, t</w:t>
      </w:r>
      <w:r w:rsidR="002311B9" w:rsidRPr="0001216E">
        <w:rPr>
          <w:b/>
        </w:rPr>
        <w:t xml:space="preserve">he output cells </w:t>
      </w:r>
      <w:r w:rsidR="00502542">
        <w:rPr>
          <w:b/>
        </w:rPr>
        <w:t>should</w:t>
      </w:r>
      <w:r w:rsidR="002311B9" w:rsidRPr="0001216E">
        <w:rPr>
          <w:b/>
        </w:rPr>
        <w:t xml:space="preserve"> be </w:t>
      </w:r>
      <w:r>
        <w:rPr>
          <w:b/>
        </w:rPr>
        <w:t>full o</w:t>
      </w:r>
      <w:r w:rsidR="00E23F94">
        <w:rPr>
          <w:rFonts w:hint="eastAsia"/>
          <w:b/>
        </w:rPr>
        <w:t>r</w:t>
      </w:r>
      <w:r w:rsidR="002311B9" w:rsidRPr="0001216E">
        <w:rPr>
          <w:b/>
        </w:rPr>
        <w:t xml:space="preserve"> subset of the input cells</w:t>
      </w:r>
    </w:p>
    <w:p w14:paraId="5CC3A4BE" w14:textId="6579A0C3" w:rsidR="0075489F" w:rsidRPr="0001216E" w:rsidRDefault="0075489F" w:rsidP="002311B9">
      <w:pPr>
        <w:pStyle w:val="ac"/>
        <w:numPr>
          <w:ilvl w:val="0"/>
          <w:numId w:val="23"/>
        </w:numPr>
        <w:ind w:firstLineChars="0"/>
        <w:jc w:val="left"/>
        <w:rPr>
          <w:b/>
        </w:rPr>
      </w:pPr>
      <w:r>
        <w:rPr>
          <w:rFonts w:hint="eastAsia"/>
          <w:b/>
        </w:rPr>
        <w:t>F</w:t>
      </w:r>
      <w:r>
        <w:rPr>
          <w:b/>
        </w:rPr>
        <w:t xml:space="preserve">or inter-frequency scenario, </w:t>
      </w:r>
      <w:r w:rsidR="00A5594B">
        <w:rPr>
          <w:b/>
        </w:rPr>
        <w:t>the input cells are from measured frequency layer and the output cells are from predicted frequency layer</w:t>
      </w:r>
    </w:p>
    <w:p w14:paraId="0B543BEA" w14:textId="0FB555DE" w:rsidR="00250E1B" w:rsidRPr="0001216E" w:rsidRDefault="002311B9" w:rsidP="00E03E0B">
      <w:pPr>
        <w:jc w:val="left"/>
        <w:rPr>
          <w:b/>
        </w:rPr>
      </w:pPr>
      <w:r>
        <w:rPr>
          <w:b/>
        </w:rPr>
        <w:t xml:space="preserve">Proposal </w:t>
      </w:r>
      <w:r w:rsidR="00E03E0B">
        <w:rPr>
          <w:b/>
        </w:rPr>
        <w:t>5</w:t>
      </w:r>
      <w:r>
        <w:rPr>
          <w:b/>
        </w:rPr>
        <w:t xml:space="preserve">: </w:t>
      </w:r>
      <w:r w:rsidR="005401A4">
        <w:rPr>
          <w:b/>
        </w:rPr>
        <w:t>To start the evaluation with cluster approach in late stage</w:t>
      </w:r>
    </w:p>
    <w:p w14:paraId="398B4445" w14:textId="77777777" w:rsidR="00250E1B" w:rsidRDefault="00A84FFA">
      <w:pPr>
        <w:pStyle w:val="2"/>
      </w:pPr>
      <w:r>
        <w:rPr>
          <w:rFonts w:hint="eastAsia"/>
        </w:rPr>
        <w:lastRenderedPageBreak/>
        <w:t>N</w:t>
      </w:r>
      <w:r>
        <w:t>ecessity of evaluation on system performance for RRM measurement</w:t>
      </w:r>
    </w:p>
    <w:p w14:paraId="2EC6D0C0" w14:textId="77777777" w:rsidR="00250E1B" w:rsidRDefault="00A84FFA">
      <w:r>
        <w:t xml:space="preserve">If evaluation shows that prediction accuracy is relatively low </w:t>
      </w:r>
      <w:proofErr w:type="gramStart"/>
      <w:r>
        <w:t>e.g.</w:t>
      </w:r>
      <w:proofErr w:type="gramEnd"/>
      <w:r>
        <w:t xml:space="preserve"> up to 85% or more than 3dbs (RSRP difference), then it seems necessary to further check system level performance. Without studying it is not clear what is the relationship between prediction accuracy and system level performance. </w:t>
      </w:r>
    </w:p>
    <w:p w14:paraId="1C432CBF" w14:textId="77777777" w:rsidR="00250E1B" w:rsidRDefault="00A84FFA">
      <w:pPr>
        <w:rPr>
          <w:b/>
        </w:rPr>
      </w:pPr>
      <w:r>
        <w:rPr>
          <w:b/>
        </w:rPr>
        <w:t>Observation 1: System level performance verification is necessary when prediction accuracy is relatively low</w:t>
      </w:r>
    </w:p>
    <w:p w14:paraId="58184A71" w14:textId="77777777" w:rsidR="00250E1B" w:rsidRDefault="00A84FFA">
      <w:r>
        <w:t xml:space="preserve">When prediction accuracy is high </w:t>
      </w:r>
      <w:proofErr w:type="gramStart"/>
      <w:r>
        <w:t>e.g.</w:t>
      </w:r>
      <w:proofErr w:type="gramEnd"/>
      <w:r>
        <w:t xml:space="preserve"> up to 99% or less than 1db, then it seems not necessary to check system level performance anymore. But it really depends the goal we want to achieve. If the goal is to check the feasibility i.e., to check whether measurement reduction is feasible, it should be sufficient. But if the goal is to further check how much measurement can be tolerated without compromising system level performance, then we need do simulation in order to check the maximum tolerated measurement reduction rate.</w:t>
      </w:r>
    </w:p>
    <w:p w14:paraId="36ECAD97" w14:textId="77777777" w:rsidR="00250E1B" w:rsidRDefault="00A84FFA">
      <w:r>
        <w:t xml:space="preserve">So basically, </w:t>
      </w:r>
      <w:r>
        <w:rPr>
          <w:rFonts w:hint="eastAsia"/>
        </w:rPr>
        <w:t>we</w:t>
      </w:r>
      <w:r>
        <w:t xml:space="preserve"> need figure out following relationships:</w:t>
      </w:r>
    </w:p>
    <w:p w14:paraId="30CC39D8" w14:textId="77777777" w:rsidR="00250E1B" w:rsidRDefault="00A84FFA">
      <w:r>
        <w:rPr>
          <w:rFonts w:hint="eastAsia"/>
        </w:rPr>
        <w:t>1</w:t>
      </w:r>
      <w:r>
        <w:t>, The relationship between measurement reduction rate and prediction accuracy</w:t>
      </w:r>
    </w:p>
    <w:p w14:paraId="25D3F1F5" w14:textId="77777777" w:rsidR="00250E1B" w:rsidRDefault="00A84FFA">
      <w:r>
        <w:rPr>
          <w:rFonts w:hint="eastAsia"/>
        </w:rPr>
        <w:t>2</w:t>
      </w:r>
      <w:r>
        <w:t>, The prediction accuracy and handover performance degradation</w:t>
      </w:r>
    </w:p>
    <w:p w14:paraId="4EF5F95A" w14:textId="3AABEFAE" w:rsidR="00250E1B" w:rsidRDefault="00B97D83">
      <w:pPr>
        <w:jc w:val="center"/>
      </w:pPr>
      <w:r>
        <w:object w:dxaOrig="7815" w:dyaOrig="5776" w14:anchorId="10811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5pt;height:221.1pt" o:ole="">
            <v:imagedata r:id="rId8" o:title=""/>
          </v:shape>
          <o:OLEObject Type="Embed" ProgID="Visio.Drawing.15" ShapeID="_x0000_i1025" DrawAspect="Content" ObjectID="_1776868413" r:id="rId9"/>
        </w:object>
      </w:r>
    </w:p>
    <w:p w14:paraId="4D6BD81F" w14:textId="77777777" w:rsidR="00250E1B" w:rsidRDefault="00A84FFA">
      <w:pPr>
        <w:jc w:val="center"/>
      </w:pPr>
      <w:r>
        <w:rPr>
          <w:rFonts w:hint="eastAsia"/>
        </w:rPr>
        <w:t>F</w:t>
      </w:r>
      <w:r>
        <w:t>igure 2-1 metrics relationship</w:t>
      </w:r>
    </w:p>
    <w:p w14:paraId="3D4F02B7" w14:textId="77777777" w:rsidR="00250E1B" w:rsidRDefault="00A84FFA">
      <w:pPr>
        <w:rPr>
          <w:i/>
        </w:rPr>
      </w:pPr>
      <w:r>
        <w:tab/>
      </w:r>
      <w:r>
        <w:tab/>
      </w:r>
      <w:r>
        <w:tab/>
      </w:r>
      <w:r>
        <w:tab/>
      </w:r>
      <w:r>
        <w:tab/>
      </w:r>
      <w:r>
        <w:rPr>
          <w:i/>
          <w:sz w:val="15"/>
          <w:szCs w:val="15"/>
        </w:rPr>
        <w:tab/>
        <w:t>Note: this figure is not simulation result but for illustration purpose!</w:t>
      </w:r>
    </w:p>
    <w:p w14:paraId="1B27FE13" w14:textId="77777777" w:rsidR="00250E1B" w:rsidRDefault="00A84FFA">
      <w:r>
        <w:rPr>
          <w:rFonts w:hint="eastAsia"/>
        </w:rPr>
        <w:t>L</w:t>
      </w:r>
      <w:r>
        <w:t xml:space="preserve">et’s take Figure 2-1 for example, assuming an acceptable handover performance degradation is defined e.g., </w:t>
      </w:r>
      <w:proofErr w:type="spellStart"/>
      <w:r>
        <w:t>Max_hpd</w:t>
      </w:r>
      <w:proofErr w:type="spellEnd"/>
      <w:r>
        <w:t xml:space="preserve"> (the maximum handover performance degradation rate) as indicated in Figure. Then it is easy to find out allowed minimum prediction accuracy (</w:t>
      </w:r>
      <w:proofErr w:type="spellStart"/>
      <w:r>
        <w:t>Min_pa</w:t>
      </w:r>
      <w:proofErr w:type="spellEnd"/>
      <w:r>
        <w:t xml:space="preserve"> as indicated in the Figure) and then maximum measurement reduction rate (</w:t>
      </w:r>
      <w:proofErr w:type="spellStart"/>
      <w:r>
        <w:t>Max_mr</w:t>
      </w:r>
      <w:proofErr w:type="spellEnd"/>
      <w:r>
        <w:t xml:space="preserve"> as indicated in the Figure). Note the reference of handover performance degradation is the baseline case i.e., handover performance evaluated without AI/ML but with same set of simulation assumption.</w:t>
      </w:r>
    </w:p>
    <w:p w14:paraId="684ADF57" w14:textId="7116AB5E" w:rsidR="00250E1B" w:rsidRDefault="00A84FFA">
      <w:pPr>
        <w:pStyle w:val="Observation"/>
        <w:ind w:left="1134" w:hanging="1134"/>
      </w:pPr>
      <w:r>
        <w:rPr>
          <w:rFonts w:ascii="Arial" w:eastAsia="宋体" w:hAnsi="Arial"/>
          <w:lang w:val="en-GB"/>
        </w:rPr>
        <w:t xml:space="preserve">Proposal </w:t>
      </w:r>
      <w:r w:rsidR="00E03E0B">
        <w:rPr>
          <w:rFonts w:ascii="Arial" w:eastAsia="宋体" w:hAnsi="Arial"/>
        </w:rPr>
        <w:t>6</w:t>
      </w:r>
      <w:r>
        <w:rPr>
          <w:rFonts w:ascii="Arial" w:eastAsia="宋体" w:hAnsi="Arial"/>
          <w:lang w:val="en-GB"/>
        </w:rPr>
        <w:t>: Evaluation on system-level metrics (e.g., handover failure rate, short time-of-stay, ping-pong rate etc.) are necessary for RRM measurement prediction use case</w:t>
      </w:r>
    </w:p>
    <w:p w14:paraId="1B66EE8A" w14:textId="77777777" w:rsidR="00250E1B" w:rsidRDefault="00A84FFA">
      <w:pPr>
        <w:pStyle w:val="2"/>
      </w:pPr>
      <w:r>
        <w:rPr>
          <w:rFonts w:hint="eastAsia"/>
        </w:rPr>
        <w:t>S</w:t>
      </w:r>
      <w:r>
        <w:t>imulation report template</w:t>
      </w:r>
    </w:p>
    <w:p w14:paraId="56D9E71E" w14:textId="4889E548" w:rsidR="00250E1B" w:rsidRDefault="00A84FFA">
      <w:r>
        <w:t>As in TR 38.843, the simulation results reported by each company need to be documented to reflect the effort of companies and show performance gains of AI/ML</w:t>
      </w:r>
      <w:r>
        <w:rPr>
          <w:rFonts w:hint="eastAsia"/>
        </w:rPr>
        <w:t>.</w:t>
      </w:r>
      <w:r>
        <w:t xml:space="preserve"> It would be better if companies could use the same reporting format. In RAN1-110</w:t>
      </w:r>
      <w:r>
        <w:rPr>
          <w:rFonts w:hint="eastAsia"/>
        </w:rPr>
        <w:t>bis</w:t>
      </w:r>
      <w:r>
        <w:t>, the AI/ML for air interface SI has a working assumption for beam management (as shown in the Annex). It takes abundant information to describe an AI/ML model used and the corresponding performance. To better aggregate evaluation results from companies for comparison, it is proposed that</w:t>
      </w:r>
    </w:p>
    <w:p w14:paraId="6D2DE481" w14:textId="65780882" w:rsidR="00B97D83" w:rsidRPr="00367B0D" w:rsidRDefault="00B97D83" w:rsidP="0001216E">
      <w:pPr>
        <w:pStyle w:val="Observation"/>
        <w:ind w:left="1134" w:hanging="1134"/>
      </w:pPr>
      <w:r>
        <w:rPr>
          <w:rFonts w:ascii="Arial" w:eastAsia="宋体" w:hAnsi="Arial"/>
        </w:rPr>
        <w:lastRenderedPageBreak/>
        <w:t xml:space="preserve">Proposal </w:t>
      </w:r>
      <w:r w:rsidR="00E03E0B">
        <w:rPr>
          <w:rFonts w:ascii="Arial" w:eastAsia="宋体" w:hAnsi="Arial"/>
        </w:rPr>
        <w:t>7</w:t>
      </w:r>
      <w:r>
        <w:rPr>
          <w:rFonts w:ascii="Arial" w:eastAsia="宋体" w:hAnsi="Arial"/>
        </w:rPr>
        <w:t>: For RRM measurement prediction, adopt a template to capture simulation result</w:t>
      </w:r>
      <w:r w:rsidR="00F02909">
        <w:rPr>
          <w:rFonts w:ascii="Arial" w:eastAsia="宋体" w:hAnsi="Arial"/>
        </w:rPr>
        <w:t>, e.g., Table 2.4-1</w:t>
      </w:r>
    </w:p>
    <w:p w14:paraId="00845294" w14:textId="77777777" w:rsidR="00250E1B" w:rsidRDefault="00A84FFA">
      <w:pPr>
        <w:pStyle w:val="Observation"/>
        <w:ind w:left="1134" w:hanging="1134"/>
        <w:rPr>
          <w:rFonts w:ascii="Arial" w:eastAsia="宋体" w:hAnsi="Arial"/>
          <w:b w:val="0"/>
        </w:rPr>
      </w:pPr>
      <w:r>
        <w:rPr>
          <w:rFonts w:ascii="Arial" w:eastAsia="宋体" w:hAnsi="Arial"/>
          <w:b w:val="0"/>
        </w:rPr>
        <w:t>Here is one example template for RRM measurement prediction: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7"/>
        <w:gridCol w:w="2434"/>
        <w:gridCol w:w="2434"/>
        <w:gridCol w:w="2434"/>
      </w:tblGrid>
      <w:tr w:rsidR="00250E1B" w14:paraId="73D4C603" w14:textId="77777777">
        <w:tc>
          <w:tcPr>
            <w:tcW w:w="4761" w:type="dxa"/>
            <w:gridSpan w:val="2"/>
            <w:shd w:val="clear" w:color="auto" w:fill="auto"/>
          </w:tcPr>
          <w:p w14:paraId="6F60A1B9" w14:textId="77777777" w:rsidR="00250E1B" w:rsidRDefault="00250E1B">
            <w:pPr>
              <w:rPr>
                <w:rFonts w:eastAsia="Times New Roman"/>
              </w:rPr>
            </w:pPr>
          </w:p>
        </w:tc>
        <w:tc>
          <w:tcPr>
            <w:tcW w:w="2434" w:type="dxa"/>
            <w:shd w:val="clear" w:color="auto" w:fill="auto"/>
          </w:tcPr>
          <w:p w14:paraId="69292B9E" w14:textId="77777777" w:rsidR="00250E1B" w:rsidRDefault="00A84FFA">
            <w:pPr>
              <w:rPr>
                <w:b/>
              </w:rPr>
            </w:pPr>
            <w:r>
              <w:rPr>
                <w:b/>
              </w:rPr>
              <w:t>Company A</w:t>
            </w:r>
          </w:p>
        </w:tc>
        <w:tc>
          <w:tcPr>
            <w:tcW w:w="2434" w:type="dxa"/>
            <w:shd w:val="clear" w:color="auto" w:fill="auto"/>
          </w:tcPr>
          <w:p w14:paraId="6B7B4A0D" w14:textId="77777777" w:rsidR="00250E1B" w:rsidRDefault="00A84FFA">
            <w:pPr>
              <w:rPr>
                <w:b/>
              </w:rPr>
            </w:pPr>
            <w:r>
              <w:rPr>
                <w:b/>
              </w:rPr>
              <w:t>……</w:t>
            </w:r>
          </w:p>
        </w:tc>
      </w:tr>
      <w:tr w:rsidR="00B97D83" w14:paraId="3FC734E8" w14:textId="77777777">
        <w:tc>
          <w:tcPr>
            <w:tcW w:w="2327" w:type="dxa"/>
            <w:shd w:val="clear" w:color="auto" w:fill="auto"/>
          </w:tcPr>
          <w:p w14:paraId="67943F4A" w14:textId="6075DAE9" w:rsidR="00B97D83" w:rsidRDefault="00B97D83">
            <w:r>
              <w:rPr>
                <w:rFonts w:hint="eastAsia"/>
              </w:rPr>
              <w:t>A</w:t>
            </w:r>
            <w:r>
              <w:t>ssumptions</w:t>
            </w:r>
          </w:p>
        </w:tc>
        <w:tc>
          <w:tcPr>
            <w:tcW w:w="2434" w:type="dxa"/>
            <w:shd w:val="clear" w:color="auto" w:fill="auto"/>
          </w:tcPr>
          <w:p w14:paraId="3D4CF6B7" w14:textId="5A2DF7B7" w:rsidR="00B97D83" w:rsidRDefault="00B97D83">
            <w:pPr>
              <w:rPr>
                <w:rFonts w:eastAsia="Times New Roman"/>
                <w:color w:val="000000"/>
              </w:rPr>
            </w:pPr>
            <w:r>
              <w:rPr>
                <w:rFonts w:eastAsia="Times New Roman"/>
                <w:color w:val="000000"/>
              </w:rPr>
              <w:t>Temporal/</w:t>
            </w:r>
            <w:r w:rsidR="00F74E5D">
              <w:rPr>
                <w:rFonts w:eastAsia="Times New Roman"/>
                <w:color w:val="000000"/>
              </w:rPr>
              <w:t>spatial</w:t>
            </w:r>
            <w:r>
              <w:rPr>
                <w:rFonts w:eastAsia="Times New Roman"/>
                <w:color w:val="000000"/>
              </w:rPr>
              <w:t xml:space="preserve"> domain measurement reduction rate (%)</w:t>
            </w:r>
          </w:p>
        </w:tc>
        <w:tc>
          <w:tcPr>
            <w:tcW w:w="2434" w:type="dxa"/>
            <w:shd w:val="clear" w:color="auto" w:fill="auto"/>
          </w:tcPr>
          <w:p w14:paraId="4CA1957C" w14:textId="77777777" w:rsidR="00B97D83" w:rsidRPr="00F74E5D" w:rsidRDefault="00B97D83"/>
        </w:tc>
        <w:tc>
          <w:tcPr>
            <w:tcW w:w="2434" w:type="dxa"/>
            <w:shd w:val="clear" w:color="auto" w:fill="auto"/>
          </w:tcPr>
          <w:p w14:paraId="6DF08911" w14:textId="77777777" w:rsidR="00B97D83" w:rsidRDefault="00B97D83"/>
        </w:tc>
      </w:tr>
      <w:tr w:rsidR="00250E1B" w14:paraId="3D3CDC06" w14:textId="77777777">
        <w:tc>
          <w:tcPr>
            <w:tcW w:w="2327" w:type="dxa"/>
            <w:vMerge w:val="restart"/>
            <w:shd w:val="clear" w:color="auto" w:fill="auto"/>
          </w:tcPr>
          <w:p w14:paraId="44BD5381" w14:textId="77777777" w:rsidR="00250E1B" w:rsidRDefault="00A84FFA">
            <w:r>
              <w:t>AI/ML model</w:t>
            </w:r>
          </w:p>
          <w:p w14:paraId="2E3963CA" w14:textId="77777777" w:rsidR="00250E1B" w:rsidRDefault="00A84FFA">
            <w:r>
              <w:t>input/output</w:t>
            </w:r>
          </w:p>
        </w:tc>
        <w:tc>
          <w:tcPr>
            <w:tcW w:w="2434" w:type="dxa"/>
            <w:shd w:val="clear" w:color="auto" w:fill="auto"/>
          </w:tcPr>
          <w:p w14:paraId="6AB613BF" w14:textId="77777777" w:rsidR="00250E1B" w:rsidRDefault="00A84FFA">
            <w:r>
              <w:rPr>
                <w:rFonts w:eastAsia="Times New Roman"/>
                <w:color w:val="000000"/>
              </w:rPr>
              <w:t>Model input</w:t>
            </w:r>
          </w:p>
        </w:tc>
        <w:tc>
          <w:tcPr>
            <w:tcW w:w="2434" w:type="dxa"/>
            <w:shd w:val="clear" w:color="auto" w:fill="auto"/>
          </w:tcPr>
          <w:p w14:paraId="66207EA5" w14:textId="1E9A50E1" w:rsidR="00250E1B" w:rsidRDefault="00250E1B"/>
        </w:tc>
        <w:tc>
          <w:tcPr>
            <w:tcW w:w="2434" w:type="dxa"/>
            <w:shd w:val="clear" w:color="auto" w:fill="auto"/>
          </w:tcPr>
          <w:p w14:paraId="07A76E3D" w14:textId="77777777" w:rsidR="00250E1B" w:rsidRDefault="00250E1B"/>
        </w:tc>
      </w:tr>
      <w:tr w:rsidR="00250E1B" w14:paraId="2A2636F2" w14:textId="77777777">
        <w:tc>
          <w:tcPr>
            <w:tcW w:w="2327" w:type="dxa"/>
            <w:vMerge/>
            <w:shd w:val="clear" w:color="auto" w:fill="auto"/>
          </w:tcPr>
          <w:p w14:paraId="62D19F0E" w14:textId="77777777" w:rsidR="00250E1B" w:rsidRDefault="00250E1B">
            <w:pPr>
              <w:rPr>
                <w:b/>
              </w:rPr>
            </w:pPr>
          </w:p>
        </w:tc>
        <w:tc>
          <w:tcPr>
            <w:tcW w:w="2434" w:type="dxa"/>
            <w:shd w:val="clear" w:color="auto" w:fill="auto"/>
          </w:tcPr>
          <w:p w14:paraId="1ECFC3DD" w14:textId="77777777" w:rsidR="00250E1B" w:rsidRDefault="00A84FFA">
            <w:r>
              <w:rPr>
                <w:rFonts w:eastAsia="Times New Roman"/>
                <w:color w:val="000000"/>
              </w:rPr>
              <w:t>Model output</w:t>
            </w:r>
          </w:p>
        </w:tc>
        <w:tc>
          <w:tcPr>
            <w:tcW w:w="2434" w:type="dxa"/>
            <w:shd w:val="clear" w:color="auto" w:fill="auto"/>
          </w:tcPr>
          <w:p w14:paraId="2399BEB8" w14:textId="07ACB985" w:rsidR="00250E1B" w:rsidRDefault="00250E1B"/>
        </w:tc>
        <w:tc>
          <w:tcPr>
            <w:tcW w:w="2434" w:type="dxa"/>
            <w:shd w:val="clear" w:color="auto" w:fill="auto"/>
          </w:tcPr>
          <w:p w14:paraId="5C364C9E" w14:textId="77777777" w:rsidR="00250E1B" w:rsidRDefault="00250E1B"/>
        </w:tc>
      </w:tr>
      <w:tr w:rsidR="00250E1B" w14:paraId="36101CDF" w14:textId="77777777">
        <w:tc>
          <w:tcPr>
            <w:tcW w:w="2327" w:type="dxa"/>
            <w:vMerge w:val="restart"/>
            <w:shd w:val="clear" w:color="auto" w:fill="auto"/>
          </w:tcPr>
          <w:p w14:paraId="1716AAD2" w14:textId="77777777" w:rsidR="00250E1B" w:rsidRDefault="00A84FFA">
            <w:r>
              <w:t>Data Size</w:t>
            </w:r>
          </w:p>
        </w:tc>
        <w:tc>
          <w:tcPr>
            <w:tcW w:w="2434" w:type="dxa"/>
            <w:shd w:val="clear" w:color="auto" w:fill="auto"/>
          </w:tcPr>
          <w:p w14:paraId="5BA40A03" w14:textId="77777777" w:rsidR="00250E1B" w:rsidRDefault="00A84FFA">
            <w:r>
              <w:rPr>
                <w:rFonts w:eastAsia="Times New Roman"/>
                <w:color w:val="000000"/>
              </w:rPr>
              <w:t>Training</w:t>
            </w:r>
          </w:p>
        </w:tc>
        <w:tc>
          <w:tcPr>
            <w:tcW w:w="2434" w:type="dxa"/>
            <w:shd w:val="clear" w:color="auto" w:fill="auto"/>
          </w:tcPr>
          <w:p w14:paraId="3F20F91F" w14:textId="77777777" w:rsidR="00250E1B" w:rsidRDefault="00250E1B"/>
        </w:tc>
        <w:tc>
          <w:tcPr>
            <w:tcW w:w="2434" w:type="dxa"/>
            <w:shd w:val="clear" w:color="auto" w:fill="auto"/>
          </w:tcPr>
          <w:p w14:paraId="6F01E08B" w14:textId="77777777" w:rsidR="00250E1B" w:rsidRDefault="00250E1B"/>
        </w:tc>
      </w:tr>
      <w:tr w:rsidR="00250E1B" w14:paraId="2D53EDD7" w14:textId="77777777">
        <w:tc>
          <w:tcPr>
            <w:tcW w:w="2327" w:type="dxa"/>
            <w:vMerge/>
            <w:shd w:val="clear" w:color="auto" w:fill="auto"/>
          </w:tcPr>
          <w:p w14:paraId="233071E7" w14:textId="77777777" w:rsidR="00250E1B" w:rsidRDefault="00250E1B">
            <w:pPr>
              <w:rPr>
                <w:b/>
              </w:rPr>
            </w:pPr>
          </w:p>
        </w:tc>
        <w:tc>
          <w:tcPr>
            <w:tcW w:w="2434" w:type="dxa"/>
            <w:shd w:val="clear" w:color="auto" w:fill="auto"/>
          </w:tcPr>
          <w:p w14:paraId="148E6B0F" w14:textId="77777777" w:rsidR="00250E1B" w:rsidRDefault="00A84FFA">
            <w:r>
              <w:rPr>
                <w:rFonts w:eastAsia="Times New Roman"/>
                <w:color w:val="000000"/>
              </w:rPr>
              <w:t>Testing</w:t>
            </w:r>
          </w:p>
        </w:tc>
        <w:tc>
          <w:tcPr>
            <w:tcW w:w="2434" w:type="dxa"/>
            <w:shd w:val="clear" w:color="auto" w:fill="auto"/>
          </w:tcPr>
          <w:p w14:paraId="36ADE482" w14:textId="77777777" w:rsidR="00250E1B" w:rsidRDefault="00250E1B"/>
        </w:tc>
        <w:tc>
          <w:tcPr>
            <w:tcW w:w="2434" w:type="dxa"/>
            <w:shd w:val="clear" w:color="auto" w:fill="auto"/>
          </w:tcPr>
          <w:p w14:paraId="482422B2" w14:textId="77777777" w:rsidR="00250E1B" w:rsidRDefault="00250E1B"/>
        </w:tc>
      </w:tr>
      <w:tr w:rsidR="00250E1B" w14:paraId="1CAA0DC8" w14:textId="77777777">
        <w:tc>
          <w:tcPr>
            <w:tcW w:w="2327" w:type="dxa"/>
            <w:vMerge w:val="restart"/>
            <w:shd w:val="clear" w:color="auto" w:fill="auto"/>
          </w:tcPr>
          <w:p w14:paraId="07D82F85" w14:textId="77777777" w:rsidR="00250E1B" w:rsidRDefault="00A84FFA">
            <w:r>
              <w:t>AI/ML model</w:t>
            </w:r>
          </w:p>
        </w:tc>
        <w:tc>
          <w:tcPr>
            <w:tcW w:w="2434" w:type="dxa"/>
            <w:shd w:val="clear" w:color="auto" w:fill="auto"/>
          </w:tcPr>
          <w:p w14:paraId="0BA3AFB3" w14:textId="77777777" w:rsidR="00250E1B" w:rsidRDefault="00A84FFA">
            <w:r>
              <w:rPr>
                <w:rFonts w:eastAsia="Times New Roman"/>
                <w:color w:val="000000"/>
              </w:rPr>
              <w:t>Short model description</w:t>
            </w:r>
          </w:p>
        </w:tc>
        <w:tc>
          <w:tcPr>
            <w:tcW w:w="2434" w:type="dxa"/>
            <w:shd w:val="clear" w:color="auto" w:fill="auto"/>
          </w:tcPr>
          <w:p w14:paraId="21982A37" w14:textId="77777777" w:rsidR="00250E1B" w:rsidRDefault="00250E1B"/>
        </w:tc>
        <w:tc>
          <w:tcPr>
            <w:tcW w:w="2434" w:type="dxa"/>
            <w:shd w:val="clear" w:color="auto" w:fill="auto"/>
          </w:tcPr>
          <w:p w14:paraId="65983EB2" w14:textId="77777777" w:rsidR="00250E1B" w:rsidRDefault="00250E1B"/>
        </w:tc>
      </w:tr>
      <w:tr w:rsidR="00250E1B" w14:paraId="19FCD379" w14:textId="77777777">
        <w:tc>
          <w:tcPr>
            <w:tcW w:w="2327" w:type="dxa"/>
            <w:vMerge/>
            <w:shd w:val="clear" w:color="auto" w:fill="auto"/>
          </w:tcPr>
          <w:p w14:paraId="42DF6056" w14:textId="77777777" w:rsidR="00250E1B" w:rsidRDefault="00250E1B">
            <w:pPr>
              <w:rPr>
                <w:b/>
              </w:rPr>
            </w:pPr>
          </w:p>
        </w:tc>
        <w:tc>
          <w:tcPr>
            <w:tcW w:w="2434" w:type="dxa"/>
            <w:shd w:val="clear" w:color="auto" w:fill="auto"/>
          </w:tcPr>
          <w:p w14:paraId="0E7FA34E" w14:textId="77777777" w:rsidR="00250E1B" w:rsidRDefault="00A84FFA">
            <w:pPr>
              <w:rPr>
                <w:rFonts w:eastAsia="Times New Roman"/>
              </w:rPr>
            </w:pPr>
            <w:r>
              <w:rPr>
                <w:rFonts w:eastAsia="Times New Roman"/>
                <w:color w:val="000000"/>
              </w:rPr>
              <w:t>Model complexity</w:t>
            </w:r>
          </w:p>
          <w:p w14:paraId="51A89591" w14:textId="77777777" w:rsidR="00250E1B" w:rsidRDefault="00A84FFA">
            <w:pPr>
              <w:rPr>
                <w:rFonts w:eastAsia="Times New Roman"/>
                <w:color w:val="000000"/>
              </w:rPr>
            </w:pPr>
            <w:r>
              <w:rPr>
                <w:rFonts w:eastAsia="Times New Roman"/>
                <w:color w:val="000000"/>
              </w:rPr>
              <w:t>in a number of model size (</w:t>
            </w:r>
            <w:proofErr w:type="gramStart"/>
            <w:r>
              <w:rPr>
                <w:rFonts w:eastAsia="Times New Roman"/>
                <w:color w:val="000000"/>
              </w:rPr>
              <w:t>e.g.</w:t>
            </w:r>
            <w:proofErr w:type="gramEnd"/>
            <w:r>
              <w:rPr>
                <w:rFonts w:eastAsia="Times New Roman"/>
                <w:color w:val="000000"/>
              </w:rPr>
              <w:t xml:space="preserve"> Mbyte)</w:t>
            </w:r>
          </w:p>
        </w:tc>
        <w:tc>
          <w:tcPr>
            <w:tcW w:w="2434" w:type="dxa"/>
            <w:shd w:val="clear" w:color="auto" w:fill="auto"/>
          </w:tcPr>
          <w:p w14:paraId="4B7EB849" w14:textId="77777777" w:rsidR="00250E1B" w:rsidRDefault="00250E1B"/>
        </w:tc>
        <w:tc>
          <w:tcPr>
            <w:tcW w:w="2434" w:type="dxa"/>
            <w:shd w:val="clear" w:color="auto" w:fill="auto"/>
          </w:tcPr>
          <w:p w14:paraId="5770B5D7" w14:textId="77777777" w:rsidR="00250E1B" w:rsidRDefault="00250E1B"/>
        </w:tc>
      </w:tr>
      <w:tr w:rsidR="00250E1B" w14:paraId="649CCB63" w14:textId="77777777">
        <w:tc>
          <w:tcPr>
            <w:tcW w:w="2327" w:type="dxa"/>
            <w:vMerge/>
            <w:shd w:val="clear" w:color="auto" w:fill="auto"/>
          </w:tcPr>
          <w:p w14:paraId="13497EAF" w14:textId="77777777" w:rsidR="00250E1B" w:rsidRDefault="00250E1B">
            <w:pPr>
              <w:rPr>
                <w:b/>
              </w:rPr>
            </w:pPr>
          </w:p>
        </w:tc>
        <w:tc>
          <w:tcPr>
            <w:tcW w:w="2434" w:type="dxa"/>
            <w:shd w:val="clear" w:color="auto" w:fill="auto"/>
          </w:tcPr>
          <w:p w14:paraId="058DBC1F" w14:textId="77777777" w:rsidR="00250E1B" w:rsidRDefault="00A84FFA">
            <w:pPr>
              <w:rPr>
                <w:rFonts w:eastAsia="Times New Roman"/>
                <w:color w:val="000000"/>
                <w:lang w:val="en-US"/>
              </w:rPr>
            </w:pPr>
            <w:r>
              <w:t>Computational complexity [FLOPs]</w:t>
            </w:r>
          </w:p>
        </w:tc>
        <w:tc>
          <w:tcPr>
            <w:tcW w:w="2434" w:type="dxa"/>
            <w:shd w:val="clear" w:color="auto" w:fill="auto"/>
          </w:tcPr>
          <w:p w14:paraId="29769BBF" w14:textId="77777777" w:rsidR="00250E1B" w:rsidRDefault="00250E1B"/>
        </w:tc>
        <w:tc>
          <w:tcPr>
            <w:tcW w:w="2434" w:type="dxa"/>
            <w:shd w:val="clear" w:color="auto" w:fill="auto"/>
          </w:tcPr>
          <w:p w14:paraId="4641C7DA" w14:textId="77777777" w:rsidR="00250E1B" w:rsidRDefault="00250E1B"/>
        </w:tc>
      </w:tr>
      <w:tr w:rsidR="00250E1B" w14:paraId="3FEF5F07" w14:textId="77777777">
        <w:trPr>
          <w:trHeight w:val="350"/>
        </w:trPr>
        <w:tc>
          <w:tcPr>
            <w:tcW w:w="2327" w:type="dxa"/>
            <w:vMerge w:val="restart"/>
            <w:shd w:val="clear" w:color="auto" w:fill="auto"/>
          </w:tcPr>
          <w:p w14:paraId="6E3382F5" w14:textId="77777777" w:rsidR="00250E1B" w:rsidRDefault="00A84FFA">
            <w:r>
              <w:t xml:space="preserve"> Metrics</w:t>
            </w:r>
          </w:p>
        </w:tc>
        <w:tc>
          <w:tcPr>
            <w:tcW w:w="2434" w:type="dxa"/>
            <w:shd w:val="clear" w:color="auto" w:fill="auto"/>
          </w:tcPr>
          <w:p w14:paraId="4933E3B8" w14:textId="48EB44B5" w:rsidR="00250E1B" w:rsidRDefault="00A84FFA" w:rsidP="0001216E">
            <w:pPr>
              <w:jc w:val="left"/>
              <w:rPr>
                <w:rFonts w:eastAsia="Times New Roman"/>
                <w:color w:val="000000"/>
              </w:rPr>
            </w:pPr>
            <w:r>
              <w:rPr>
                <w:rFonts w:eastAsia="Times New Roman"/>
                <w:color w:val="000000"/>
              </w:rPr>
              <w:t>Average L3</w:t>
            </w:r>
            <w:r w:rsidR="002742F7">
              <w:rPr>
                <w:rFonts w:eastAsia="Times New Roman"/>
                <w:color w:val="000000"/>
              </w:rPr>
              <w:t xml:space="preserve"> </w:t>
            </w:r>
            <w:r>
              <w:rPr>
                <w:rFonts w:eastAsia="Times New Roman"/>
                <w:color w:val="000000"/>
              </w:rPr>
              <w:t>RSRP difference (</w:t>
            </w:r>
            <w:proofErr w:type="spellStart"/>
            <w:r>
              <w:rPr>
                <w:rFonts w:eastAsia="Times New Roman"/>
                <w:color w:val="000000"/>
              </w:rPr>
              <w:t>db</w:t>
            </w:r>
            <w:r w:rsidR="002742F7">
              <w:rPr>
                <w:rFonts w:eastAsia="Times New Roman"/>
                <w:color w:val="000000"/>
              </w:rPr>
              <w:t>m</w:t>
            </w:r>
            <w:proofErr w:type="spellEnd"/>
            <w:r>
              <w:rPr>
                <w:rFonts w:eastAsia="Times New Roman"/>
                <w:color w:val="000000"/>
              </w:rPr>
              <w:t>)</w:t>
            </w:r>
          </w:p>
        </w:tc>
        <w:tc>
          <w:tcPr>
            <w:tcW w:w="2434" w:type="dxa"/>
            <w:shd w:val="clear" w:color="auto" w:fill="auto"/>
          </w:tcPr>
          <w:p w14:paraId="66B3E747" w14:textId="77777777" w:rsidR="00250E1B" w:rsidRDefault="00250E1B"/>
        </w:tc>
        <w:tc>
          <w:tcPr>
            <w:tcW w:w="2434" w:type="dxa"/>
            <w:shd w:val="clear" w:color="auto" w:fill="auto"/>
          </w:tcPr>
          <w:p w14:paraId="1EBC7C0A" w14:textId="77777777" w:rsidR="00250E1B" w:rsidRDefault="00250E1B"/>
        </w:tc>
      </w:tr>
      <w:tr w:rsidR="00250E1B" w14:paraId="3B654812" w14:textId="77777777">
        <w:trPr>
          <w:trHeight w:val="350"/>
        </w:trPr>
        <w:tc>
          <w:tcPr>
            <w:tcW w:w="2327" w:type="dxa"/>
            <w:vMerge/>
            <w:shd w:val="clear" w:color="auto" w:fill="auto"/>
          </w:tcPr>
          <w:p w14:paraId="5D1D6FC0" w14:textId="77777777" w:rsidR="00250E1B" w:rsidRDefault="00250E1B"/>
        </w:tc>
        <w:tc>
          <w:tcPr>
            <w:tcW w:w="2434" w:type="dxa"/>
            <w:shd w:val="clear" w:color="auto" w:fill="auto"/>
          </w:tcPr>
          <w:p w14:paraId="4D54FB48" w14:textId="04B7B9A9" w:rsidR="00250E1B" w:rsidRDefault="00B97D83">
            <w:pPr>
              <w:rPr>
                <w:rFonts w:eastAsia="Times New Roman"/>
                <w:color w:val="000000"/>
              </w:rPr>
            </w:pPr>
            <w:r w:rsidRPr="00B97D83">
              <w:rPr>
                <w:rFonts w:eastAsia="Times New Roman"/>
                <w:color w:val="000000"/>
              </w:rPr>
              <w:t>system-level metrics (e.g., handover failure rate, short time-of-stay, ping-pong rate</w:t>
            </w:r>
            <w:r w:rsidRPr="00B97D83" w:rsidDel="00B97D83">
              <w:rPr>
                <w:rFonts w:eastAsia="Times New Roman"/>
                <w:color w:val="000000"/>
              </w:rPr>
              <w:t xml:space="preserve"> </w:t>
            </w:r>
          </w:p>
        </w:tc>
        <w:tc>
          <w:tcPr>
            <w:tcW w:w="2434" w:type="dxa"/>
            <w:shd w:val="clear" w:color="auto" w:fill="auto"/>
          </w:tcPr>
          <w:p w14:paraId="5038CD86" w14:textId="77777777" w:rsidR="00250E1B" w:rsidRDefault="00250E1B"/>
        </w:tc>
        <w:tc>
          <w:tcPr>
            <w:tcW w:w="2434" w:type="dxa"/>
            <w:shd w:val="clear" w:color="auto" w:fill="auto"/>
          </w:tcPr>
          <w:p w14:paraId="2E317BC0" w14:textId="77777777" w:rsidR="00250E1B" w:rsidRDefault="00250E1B"/>
        </w:tc>
      </w:tr>
      <w:tr w:rsidR="00250E1B" w14:paraId="2AFE9C3D" w14:textId="77777777">
        <w:trPr>
          <w:trHeight w:val="350"/>
        </w:trPr>
        <w:tc>
          <w:tcPr>
            <w:tcW w:w="2327" w:type="dxa"/>
            <w:shd w:val="clear" w:color="auto" w:fill="auto"/>
          </w:tcPr>
          <w:p w14:paraId="1CF8178E" w14:textId="77777777" w:rsidR="00250E1B" w:rsidRDefault="00A84FFA">
            <w:r>
              <w:t>...</w:t>
            </w:r>
          </w:p>
        </w:tc>
        <w:tc>
          <w:tcPr>
            <w:tcW w:w="2434" w:type="dxa"/>
            <w:shd w:val="clear" w:color="auto" w:fill="auto"/>
          </w:tcPr>
          <w:p w14:paraId="74AC747B" w14:textId="77777777" w:rsidR="00250E1B" w:rsidRDefault="00A84FFA">
            <w:pPr>
              <w:rPr>
                <w:rFonts w:eastAsia="Times New Roman"/>
                <w:color w:val="000000"/>
              </w:rPr>
            </w:pPr>
            <w:r>
              <w:rPr>
                <w:rFonts w:eastAsia="Times New Roman"/>
                <w:color w:val="000000"/>
              </w:rPr>
              <w:t>...</w:t>
            </w:r>
          </w:p>
        </w:tc>
        <w:tc>
          <w:tcPr>
            <w:tcW w:w="2434" w:type="dxa"/>
            <w:shd w:val="clear" w:color="auto" w:fill="auto"/>
          </w:tcPr>
          <w:p w14:paraId="16FD80FB" w14:textId="77777777" w:rsidR="00250E1B" w:rsidRDefault="00250E1B"/>
        </w:tc>
        <w:tc>
          <w:tcPr>
            <w:tcW w:w="2434" w:type="dxa"/>
            <w:shd w:val="clear" w:color="auto" w:fill="auto"/>
          </w:tcPr>
          <w:p w14:paraId="1649DF0C" w14:textId="77777777" w:rsidR="00250E1B" w:rsidRDefault="00250E1B"/>
        </w:tc>
      </w:tr>
    </w:tbl>
    <w:p w14:paraId="04BC9194" w14:textId="175A3D12" w:rsidR="00250E1B" w:rsidRDefault="00A84FFA">
      <w:pPr>
        <w:pStyle w:val="Observation"/>
        <w:ind w:left="1134" w:hanging="1134"/>
        <w:jc w:val="center"/>
        <w:rPr>
          <w:rFonts w:ascii="Arial" w:eastAsia="宋体" w:hAnsi="Arial"/>
          <w:b w:val="0"/>
        </w:rPr>
      </w:pPr>
      <w:r>
        <w:rPr>
          <w:rFonts w:ascii="Arial" w:eastAsia="宋体" w:hAnsi="Arial"/>
          <w:b w:val="0"/>
        </w:rPr>
        <w:t>Table 2.</w:t>
      </w:r>
      <w:r w:rsidR="00F02909">
        <w:rPr>
          <w:rFonts w:ascii="Arial" w:eastAsia="宋体" w:hAnsi="Arial"/>
          <w:b w:val="0"/>
        </w:rPr>
        <w:t>4</w:t>
      </w:r>
      <w:r>
        <w:rPr>
          <w:rFonts w:ascii="Arial" w:eastAsia="宋体" w:hAnsi="Arial"/>
          <w:b w:val="0"/>
        </w:rPr>
        <w:t>-1</w:t>
      </w:r>
    </w:p>
    <w:p w14:paraId="3B6918D4" w14:textId="77777777" w:rsidR="00C62847" w:rsidRDefault="00C62847" w:rsidP="00C62847">
      <w:r>
        <w:t>Further info for the columns:</w:t>
      </w:r>
    </w:p>
    <w:p w14:paraId="49EA4206" w14:textId="77777777" w:rsidR="00C62847" w:rsidRDefault="00C62847" w:rsidP="00C62847">
      <w:pPr>
        <w:pStyle w:val="ac"/>
        <w:widowControl w:val="0"/>
        <w:numPr>
          <w:ilvl w:val="0"/>
          <w:numId w:val="20"/>
        </w:numPr>
        <w:overflowPunct/>
        <w:autoSpaceDE/>
        <w:autoSpaceDN/>
        <w:adjustRightInd/>
        <w:ind w:firstLineChars="0"/>
      </w:pPr>
      <w:r>
        <w:t>Assumptions</w:t>
      </w:r>
    </w:p>
    <w:p w14:paraId="4AAD6B66" w14:textId="79FDFF7E" w:rsidR="00C62847" w:rsidRDefault="00C62847" w:rsidP="00C62847">
      <w:pPr>
        <w:pStyle w:val="ac"/>
        <w:widowControl w:val="0"/>
        <w:numPr>
          <w:ilvl w:val="1"/>
          <w:numId w:val="20"/>
        </w:numPr>
        <w:overflowPunct/>
        <w:autoSpaceDE/>
        <w:autoSpaceDN/>
        <w:adjustRightInd/>
        <w:ind w:firstLineChars="0"/>
      </w:pPr>
      <w:r w:rsidRPr="00C62847">
        <w:t>Temporal domain measurement reduction rate (%)</w:t>
      </w:r>
    </w:p>
    <w:p w14:paraId="1B08E5A2" w14:textId="2D827DDA" w:rsidR="00C62847" w:rsidRDefault="00C62847" w:rsidP="00C62847">
      <w:pPr>
        <w:pStyle w:val="ac"/>
        <w:widowControl w:val="0"/>
        <w:numPr>
          <w:ilvl w:val="1"/>
          <w:numId w:val="20"/>
        </w:numPr>
        <w:overflowPunct/>
        <w:autoSpaceDE/>
        <w:autoSpaceDN/>
        <w:adjustRightInd/>
        <w:ind w:firstLineChars="0"/>
      </w:pPr>
      <w:r>
        <w:t>Spatial</w:t>
      </w:r>
      <w:r w:rsidRPr="00C62847">
        <w:t xml:space="preserve"> domain measurement reduction rate (%)</w:t>
      </w:r>
    </w:p>
    <w:p w14:paraId="0222F216" w14:textId="3A782C73" w:rsidR="00C62847" w:rsidRDefault="00C62847" w:rsidP="00C62847">
      <w:pPr>
        <w:pStyle w:val="ac"/>
        <w:widowControl w:val="0"/>
        <w:numPr>
          <w:ilvl w:val="1"/>
          <w:numId w:val="20"/>
        </w:numPr>
        <w:overflowPunct/>
        <w:autoSpaceDE/>
        <w:autoSpaceDN/>
        <w:adjustRightInd/>
        <w:ind w:firstLineChars="0"/>
      </w:pPr>
      <w:r>
        <w:rPr>
          <w:rFonts w:hint="eastAsia"/>
        </w:rPr>
        <w:t>O</w:t>
      </w:r>
      <w:r>
        <w:t>bservation/prediction window size (</w:t>
      </w:r>
      <w:proofErr w:type="spellStart"/>
      <w:r>
        <w:t>ms</w:t>
      </w:r>
      <w:proofErr w:type="spellEnd"/>
      <w:r>
        <w:t>)</w:t>
      </w:r>
    </w:p>
    <w:p w14:paraId="2F4E04CE" w14:textId="37D9E36F" w:rsidR="00C62847" w:rsidRDefault="00C62847" w:rsidP="00C62847">
      <w:pPr>
        <w:pStyle w:val="ac"/>
        <w:widowControl w:val="0"/>
        <w:numPr>
          <w:ilvl w:val="0"/>
          <w:numId w:val="20"/>
        </w:numPr>
        <w:overflowPunct/>
        <w:autoSpaceDE/>
        <w:autoSpaceDN/>
        <w:adjustRightInd/>
        <w:ind w:firstLineChars="0"/>
      </w:pPr>
      <w:r>
        <w:t>Model input/output: can be different combination</w:t>
      </w:r>
      <w:r w:rsidR="00C426FD">
        <w:t>s</w:t>
      </w:r>
      <w:r>
        <w:t xml:space="preserve"> to represent different cases</w:t>
      </w:r>
      <w:r w:rsidR="00394079">
        <w:t>, for example</w:t>
      </w:r>
      <w:r w:rsidR="00C426FD">
        <w:t>,</w:t>
      </w:r>
    </w:p>
    <w:p w14:paraId="5551CC6D" w14:textId="7A776940" w:rsidR="00C62847" w:rsidRDefault="00394079" w:rsidP="00C62847">
      <w:pPr>
        <w:pStyle w:val="ac"/>
        <w:widowControl w:val="0"/>
        <w:numPr>
          <w:ilvl w:val="1"/>
          <w:numId w:val="20"/>
        </w:numPr>
        <w:overflowPunct/>
        <w:autoSpaceDE/>
        <w:autoSpaceDN/>
        <w:adjustRightInd/>
        <w:ind w:firstLineChars="0"/>
      </w:pPr>
      <w:r>
        <w:t>Intra-cell prediction</w:t>
      </w:r>
      <w:r w:rsidR="00C426FD">
        <w:t xml:space="preserve"> sub case 2</w:t>
      </w:r>
      <w:r>
        <w:t xml:space="preserve">: </w:t>
      </w:r>
      <w:r w:rsidR="00C62847">
        <w:t xml:space="preserve">Input: </w:t>
      </w:r>
      <w:r w:rsidR="00C62847">
        <w:rPr>
          <w:rFonts w:hint="eastAsia"/>
        </w:rPr>
        <w:t>L</w:t>
      </w:r>
      <w:r w:rsidR="00C426FD">
        <w:t>3</w:t>
      </w:r>
      <w:r w:rsidR="00C62847">
        <w:t xml:space="preserve">-RSRP of cell </w:t>
      </w:r>
      <w:r w:rsidR="00C426FD">
        <w:t>1</w:t>
      </w:r>
      <w:r>
        <w:t xml:space="preserve">; Output: L3-RSRP of cell </w:t>
      </w:r>
      <w:r w:rsidR="00C426FD">
        <w:t>2</w:t>
      </w:r>
      <w:r>
        <w:t>.</w:t>
      </w:r>
    </w:p>
    <w:p w14:paraId="53665942" w14:textId="6128674A" w:rsidR="00C426FD" w:rsidRDefault="00C426FD" w:rsidP="00DE5390">
      <w:pPr>
        <w:pStyle w:val="ac"/>
        <w:widowControl w:val="0"/>
        <w:numPr>
          <w:ilvl w:val="1"/>
          <w:numId w:val="20"/>
        </w:numPr>
        <w:overflowPunct/>
        <w:autoSpaceDE/>
        <w:autoSpaceDN/>
        <w:adjustRightInd/>
        <w:ind w:firstLineChars="0"/>
      </w:pPr>
      <w:r>
        <w:t xml:space="preserve">Intra-cell prediction sub case 3: Input: </w:t>
      </w:r>
      <w:r>
        <w:rPr>
          <w:rFonts w:hint="eastAsia"/>
        </w:rPr>
        <w:t>L</w:t>
      </w:r>
      <w:r>
        <w:t>1-RSRP of cell 1; Output: L3-RSRP of cell 2.</w:t>
      </w:r>
    </w:p>
    <w:p w14:paraId="2D725796" w14:textId="7BE5A99C" w:rsidR="00394079" w:rsidRDefault="00394079" w:rsidP="00C62847">
      <w:pPr>
        <w:pStyle w:val="ac"/>
        <w:widowControl w:val="0"/>
        <w:numPr>
          <w:ilvl w:val="1"/>
          <w:numId w:val="20"/>
        </w:numPr>
        <w:overflowPunct/>
        <w:autoSpaceDE/>
        <w:autoSpaceDN/>
        <w:adjustRightInd/>
        <w:ind w:firstLineChars="0"/>
      </w:pPr>
      <w:r>
        <w:t>Inter-cell inter-frequency prediction: Input</w:t>
      </w:r>
      <w:r w:rsidR="00C426FD">
        <w:t>:</w:t>
      </w:r>
      <w:r>
        <w:t xml:space="preserve"> L3-RSRP of cell 1</w:t>
      </w:r>
      <w:r w:rsidR="00E03E0B">
        <w:t>a</w:t>
      </w:r>
      <w:r>
        <w:t xml:space="preserve">; Output: L3-RSRP of cell </w:t>
      </w:r>
      <w:r w:rsidR="00E03E0B">
        <w:t>1b</w:t>
      </w:r>
      <w:r>
        <w:t xml:space="preserve"> (co-located with cell 1</w:t>
      </w:r>
      <w:r w:rsidR="00E03E0B">
        <w:t>a</w:t>
      </w:r>
      <w:r>
        <w:t>)</w:t>
      </w:r>
    </w:p>
    <w:p w14:paraId="1FD7017B" w14:textId="4B48A246" w:rsidR="00394079" w:rsidRDefault="00394079" w:rsidP="00DE5390">
      <w:pPr>
        <w:pStyle w:val="ac"/>
        <w:widowControl w:val="0"/>
        <w:numPr>
          <w:ilvl w:val="1"/>
          <w:numId w:val="20"/>
        </w:numPr>
        <w:overflowPunct/>
        <w:autoSpaceDE/>
        <w:autoSpaceDN/>
        <w:adjustRightInd/>
        <w:ind w:firstLineChars="0"/>
      </w:pPr>
      <w:r>
        <w:t>Cluster-based inter-frequency prediction: Input</w:t>
      </w:r>
      <w:r w:rsidR="00C426FD">
        <w:t>:</w:t>
      </w:r>
      <w:r>
        <w:t xml:space="preserve"> L3-RSRP of cells 1</w:t>
      </w:r>
      <w:r w:rsidR="00E03E0B">
        <w:t>a</w:t>
      </w:r>
      <w:r>
        <w:t>-3</w:t>
      </w:r>
      <w:r w:rsidR="00E03E0B">
        <w:t>a</w:t>
      </w:r>
      <w:r>
        <w:t xml:space="preserve">; Output: L3-RSRP of cells </w:t>
      </w:r>
      <w:r w:rsidR="00E03E0B">
        <w:t>1b</w:t>
      </w:r>
      <w:r>
        <w:t>-</w:t>
      </w:r>
      <w:r w:rsidR="00E03E0B">
        <w:t>3b</w:t>
      </w:r>
      <w:r>
        <w:t xml:space="preserve"> (co-located with cells 1</w:t>
      </w:r>
      <w:r w:rsidR="00E03E0B">
        <w:t>a</w:t>
      </w:r>
      <w:r>
        <w:t>-3</w:t>
      </w:r>
      <w:r w:rsidR="00E03E0B">
        <w:t>a</w:t>
      </w:r>
      <w:r>
        <w:t>)</w:t>
      </w:r>
    </w:p>
    <w:p w14:paraId="28E0A671" w14:textId="77777777" w:rsidR="002742F7" w:rsidRDefault="002742F7" w:rsidP="002742F7">
      <w:pPr>
        <w:pStyle w:val="ac"/>
        <w:widowControl w:val="0"/>
        <w:numPr>
          <w:ilvl w:val="0"/>
          <w:numId w:val="20"/>
        </w:numPr>
        <w:overflowPunct/>
        <w:autoSpaceDE/>
        <w:autoSpaceDN/>
        <w:adjustRightInd/>
        <w:ind w:firstLineChars="0"/>
      </w:pPr>
      <w:r>
        <w:t>Dataset size, both the size of training/validation dataset and the size of test dataset</w:t>
      </w:r>
    </w:p>
    <w:p w14:paraId="4D5DF492" w14:textId="77777777" w:rsidR="002742F7" w:rsidRDefault="002742F7" w:rsidP="002742F7">
      <w:pPr>
        <w:pStyle w:val="ac"/>
        <w:widowControl w:val="0"/>
        <w:numPr>
          <w:ilvl w:val="0"/>
          <w:numId w:val="20"/>
        </w:numPr>
        <w:overflowPunct/>
        <w:autoSpaceDE/>
        <w:autoSpaceDN/>
        <w:adjustRightInd/>
        <w:ind w:firstLineChars="0"/>
      </w:pPr>
      <w:r>
        <w:t>Short model description: e.g., CNN, LSTM</w:t>
      </w:r>
    </w:p>
    <w:p w14:paraId="287C75BC" w14:textId="77777777" w:rsidR="002742F7" w:rsidRDefault="002742F7" w:rsidP="002742F7">
      <w:pPr>
        <w:pStyle w:val="ac"/>
        <w:widowControl w:val="0"/>
        <w:numPr>
          <w:ilvl w:val="0"/>
          <w:numId w:val="20"/>
        </w:numPr>
        <w:overflowPunct/>
        <w:autoSpaceDE/>
        <w:autoSpaceDN/>
        <w:adjustRightInd/>
        <w:ind w:firstLineChars="0"/>
      </w:pPr>
      <w:r>
        <w:t>Model complexity, in terms of “number of model parameters” and/or size (</w:t>
      </w:r>
      <w:proofErr w:type="gramStart"/>
      <w:r>
        <w:t>e.g.</w:t>
      </w:r>
      <w:proofErr w:type="gramEnd"/>
      <w:r>
        <w:t xml:space="preserve"> Mbyte)”, and </w:t>
      </w:r>
    </w:p>
    <w:p w14:paraId="49BD67F7" w14:textId="77777777" w:rsidR="002742F7" w:rsidRDefault="002742F7" w:rsidP="002742F7">
      <w:pPr>
        <w:pStyle w:val="ac"/>
        <w:widowControl w:val="0"/>
        <w:numPr>
          <w:ilvl w:val="0"/>
          <w:numId w:val="20"/>
        </w:numPr>
        <w:overflowPunct/>
        <w:autoSpaceDE/>
        <w:autoSpaceDN/>
        <w:adjustRightInd/>
        <w:ind w:firstLineChars="0"/>
      </w:pPr>
      <w:r>
        <w:t>Computational complexity in terms of FLOPs</w:t>
      </w:r>
    </w:p>
    <w:p w14:paraId="024A5131" w14:textId="77777777" w:rsidR="002742F7" w:rsidRDefault="002742F7" w:rsidP="002742F7">
      <w:pPr>
        <w:pStyle w:val="ac"/>
        <w:widowControl w:val="0"/>
        <w:numPr>
          <w:ilvl w:val="0"/>
          <w:numId w:val="20"/>
        </w:numPr>
        <w:overflowPunct/>
        <w:autoSpaceDE/>
        <w:autoSpaceDN/>
        <w:adjustRightInd/>
        <w:ind w:firstLineChars="0"/>
      </w:pPr>
      <w:r>
        <w:t>Evaluation results: agreed KPIs, with AI/ML / with baseline scheme (if applicable)</w:t>
      </w:r>
    </w:p>
    <w:p w14:paraId="35DF2E11" w14:textId="2EC488B3" w:rsidR="002742F7" w:rsidRPr="0001216E" w:rsidRDefault="002742F7" w:rsidP="0001216E">
      <w:pPr>
        <w:pStyle w:val="ac"/>
        <w:ind w:left="800" w:firstLine="400"/>
        <w:rPr>
          <w:rFonts w:eastAsia="等线"/>
        </w:rPr>
      </w:pPr>
      <w:r>
        <w:rPr>
          <w:rFonts w:eastAsia="等线"/>
        </w:rPr>
        <w:t>Note: To report other simulation assumptions, if any.</w:t>
      </w:r>
    </w:p>
    <w:p w14:paraId="3FCD2E85" w14:textId="77777777" w:rsidR="00250E1B" w:rsidRDefault="00A84FFA">
      <w:pPr>
        <w:pStyle w:val="1"/>
      </w:pPr>
      <w:r>
        <w:lastRenderedPageBreak/>
        <w:t>Conclusion</w:t>
      </w:r>
    </w:p>
    <w:p w14:paraId="53D93AA5" w14:textId="13851E84" w:rsidR="002742F7" w:rsidRPr="0001216E" w:rsidRDefault="002742F7" w:rsidP="00E03E0B">
      <w:pPr>
        <w:rPr>
          <w:bCs/>
        </w:rPr>
      </w:pPr>
      <w:r w:rsidRPr="0001216E">
        <w:rPr>
          <w:bCs/>
        </w:rPr>
        <w:t>In this contribution, we share our understanding of RRM simulation and have one observation:</w:t>
      </w:r>
    </w:p>
    <w:p w14:paraId="285ABFCE" w14:textId="30F7B212" w:rsidR="00E03E0B" w:rsidRPr="00E03E0B" w:rsidRDefault="00E03E0B" w:rsidP="00E03E0B">
      <w:pPr>
        <w:rPr>
          <w:b/>
        </w:rPr>
      </w:pPr>
      <w:r>
        <w:rPr>
          <w:b/>
        </w:rPr>
        <w:t>Observation 1: System level performance verification is necessary when prediction accuracy is relatively low</w:t>
      </w:r>
    </w:p>
    <w:p w14:paraId="4410338E" w14:textId="4CD4DC35" w:rsidR="002742F7" w:rsidRPr="0001216E" w:rsidRDefault="002742F7" w:rsidP="00E03E0B">
      <w:pPr>
        <w:rPr>
          <w:bCs/>
        </w:rPr>
      </w:pPr>
      <w:r w:rsidRPr="0001216E">
        <w:rPr>
          <w:bCs/>
        </w:rPr>
        <w:t>Given our analysis, we propose that</w:t>
      </w:r>
    </w:p>
    <w:p w14:paraId="348B7733" w14:textId="74F05C42" w:rsidR="00E03E0B" w:rsidRDefault="00E03E0B" w:rsidP="00E03E0B">
      <w:pPr>
        <w:rPr>
          <w:b/>
        </w:rPr>
      </w:pPr>
      <w:r>
        <w:rPr>
          <w:rFonts w:hint="eastAsia"/>
          <w:b/>
        </w:rPr>
        <w:t>P</w:t>
      </w:r>
      <w:r>
        <w:rPr>
          <w:b/>
        </w:rPr>
        <w:t>roposal 1: Assuming SSB is used as reference signal</w:t>
      </w:r>
    </w:p>
    <w:p w14:paraId="6A1AD172" w14:textId="77777777" w:rsidR="00E03E0B" w:rsidRDefault="00E03E0B" w:rsidP="00E03E0B">
      <w:pPr>
        <w:rPr>
          <w:b/>
        </w:rPr>
      </w:pPr>
      <w:r>
        <w:rPr>
          <w:rFonts w:hint="eastAsia"/>
          <w:b/>
        </w:rPr>
        <w:t>P</w:t>
      </w:r>
      <w:r>
        <w:rPr>
          <w:b/>
        </w:rPr>
        <w:t xml:space="preserve">roposal 2: Agree on recommended RRC parameter values in Table 2.2-1/2/3/4 </w:t>
      </w:r>
    </w:p>
    <w:p w14:paraId="0003C3C2" w14:textId="77777777" w:rsidR="00E03E0B" w:rsidRDefault="00E03E0B" w:rsidP="00E03E0B">
      <w:pPr>
        <w:jc w:val="left"/>
        <w:rPr>
          <w:b/>
        </w:rPr>
      </w:pPr>
      <w:r>
        <w:rPr>
          <w:b/>
        </w:rPr>
        <w:t>Proposal 3: If the simulation is based on cluster approach, the evaluated cases should be limited in order to keep simulation workload at a reasonable level</w:t>
      </w:r>
    </w:p>
    <w:p w14:paraId="2C6E8072" w14:textId="6163A894" w:rsidR="00B61AC3" w:rsidRDefault="00B61AC3" w:rsidP="00B61AC3">
      <w:pPr>
        <w:jc w:val="left"/>
        <w:rPr>
          <w:b/>
        </w:rPr>
      </w:pPr>
      <w:r w:rsidRPr="00B61AC3">
        <w:rPr>
          <w:b/>
        </w:rPr>
        <w:t xml:space="preserve"> </w:t>
      </w:r>
      <w:r>
        <w:rPr>
          <w:b/>
        </w:rPr>
        <w:t>Proposal 4: The cluster methodology is defined as follows:</w:t>
      </w:r>
    </w:p>
    <w:p w14:paraId="264264C4" w14:textId="77777777" w:rsidR="00B61AC3" w:rsidRDefault="00B61AC3" w:rsidP="00B61AC3">
      <w:pPr>
        <w:pStyle w:val="ac"/>
        <w:numPr>
          <w:ilvl w:val="0"/>
          <w:numId w:val="23"/>
        </w:numPr>
        <w:ind w:firstLineChars="0"/>
        <w:jc w:val="left"/>
        <w:rPr>
          <w:b/>
        </w:rPr>
      </w:pPr>
      <w:r w:rsidRPr="00E34414">
        <w:rPr>
          <w:b/>
        </w:rPr>
        <w:t xml:space="preserve">Cluster approach is applicable only for co-located cells. </w:t>
      </w:r>
    </w:p>
    <w:p w14:paraId="5C207464" w14:textId="77777777" w:rsidR="00B61AC3" w:rsidRDefault="00B61AC3" w:rsidP="00B61AC3">
      <w:pPr>
        <w:pStyle w:val="ac"/>
        <w:numPr>
          <w:ilvl w:val="0"/>
          <w:numId w:val="23"/>
        </w:numPr>
        <w:ind w:firstLineChars="0"/>
        <w:jc w:val="left"/>
        <w:rPr>
          <w:b/>
        </w:rPr>
      </w:pPr>
      <w:r w:rsidRPr="00E34414">
        <w:rPr>
          <w:b/>
        </w:rPr>
        <w:t>The number of input cells and output cells should be no more than 3</w:t>
      </w:r>
      <w:r>
        <w:rPr>
          <w:b/>
        </w:rPr>
        <w:t xml:space="preserve"> and the number of output cells should be &lt;= the number of input cells.</w:t>
      </w:r>
    </w:p>
    <w:p w14:paraId="641DFB37" w14:textId="77777777" w:rsidR="00B61AC3" w:rsidRDefault="00B61AC3" w:rsidP="00B61AC3">
      <w:pPr>
        <w:pStyle w:val="ac"/>
        <w:numPr>
          <w:ilvl w:val="0"/>
          <w:numId w:val="23"/>
        </w:numPr>
        <w:ind w:firstLineChars="0"/>
        <w:jc w:val="left"/>
        <w:rPr>
          <w:b/>
        </w:rPr>
      </w:pPr>
      <w:r>
        <w:rPr>
          <w:rFonts w:hint="eastAsia"/>
          <w:b/>
        </w:rPr>
        <w:t>T</w:t>
      </w:r>
      <w:r>
        <w:rPr>
          <w:b/>
        </w:rPr>
        <w:t>he input measurement result should be L3 cell level measurement results</w:t>
      </w:r>
    </w:p>
    <w:p w14:paraId="6D3B537B" w14:textId="18D74998" w:rsidR="00B61AC3" w:rsidRDefault="00B61AC3" w:rsidP="00B61AC3">
      <w:pPr>
        <w:pStyle w:val="ac"/>
        <w:numPr>
          <w:ilvl w:val="0"/>
          <w:numId w:val="23"/>
        </w:numPr>
        <w:ind w:firstLineChars="0"/>
        <w:jc w:val="left"/>
        <w:rPr>
          <w:b/>
        </w:rPr>
      </w:pPr>
      <w:r>
        <w:rPr>
          <w:b/>
        </w:rPr>
        <w:t>For intra-frequency scenario, t</w:t>
      </w:r>
      <w:r w:rsidRPr="00E34414">
        <w:rPr>
          <w:b/>
        </w:rPr>
        <w:t xml:space="preserve">he output cells </w:t>
      </w:r>
      <w:r>
        <w:rPr>
          <w:b/>
        </w:rPr>
        <w:t>should</w:t>
      </w:r>
      <w:r w:rsidRPr="00E34414">
        <w:rPr>
          <w:b/>
        </w:rPr>
        <w:t xml:space="preserve"> be </w:t>
      </w:r>
      <w:r>
        <w:rPr>
          <w:b/>
        </w:rPr>
        <w:t>full o</w:t>
      </w:r>
      <w:r w:rsidR="00E23F94">
        <w:rPr>
          <w:b/>
        </w:rPr>
        <w:t>r</w:t>
      </w:r>
      <w:r w:rsidRPr="00E34414">
        <w:rPr>
          <w:b/>
        </w:rPr>
        <w:t xml:space="preserve"> subset of the input cells</w:t>
      </w:r>
    </w:p>
    <w:p w14:paraId="17FE821C" w14:textId="77777777" w:rsidR="00B61AC3" w:rsidRPr="00E34414" w:rsidRDefault="00B61AC3" w:rsidP="00B61AC3">
      <w:pPr>
        <w:pStyle w:val="ac"/>
        <w:numPr>
          <w:ilvl w:val="0"/>
          <w:numId w:val="23"/>
        </w:numPr>
        <w:ind w:firstLineChars="0"/>
        <w:jc w:val="left"/>
        <w:rPr>
          <w:b/>
        </w:rPr>
      </w:pPr>
      <w:r>
        <w:rPr>
          <w:rFonts w:hint="eastAsia"/>
          <w:b/>
        </w:rPr>
        <w:t>F</w:t>
      </w:r>
      <w:r>
        <w:rPr>
          <w:b/>
        </w:rPr>
        <w:t>or inter-frequency scenario, the input cells are from measured frequency layer and the output cells are from predicted frequency layer</w:t>
      </w:r>
    </w:p>
    <w:p w14:paraId="19D2195B" w14:textId="77777777" w:rsidR="00B61AC3" w:rsidRPr="00E34414" w:rsidRDefault="00B61AC3" w:rsidP="00B61AC3">
      <w:pPr>
        <w:jc w:val="left"/>
        <w:rPr>
          <w:b/>
        </w:rPr>
      </w:pPr>
      <w:r>
        <w:rPr>
          <w:b/>
        </w:rPr>
        <w:t>Proposal 5: To start the evaluation with cluster approach in late stage</w:t>
      </w:r>
    </w:p>
    <w:p w14:paraId="256CFAF6" w14:textId="35E2F566" w:rsidR="00E03E0B" w:rsidRDefault="00E03E0B" w:rsidP="00E03E0B">
      <w:pPr>
        <w:pStyle w:val="Observation"/>
        <w:ind w:left="1134" w:hanging="1134"/>
      </w:pPr>
      <w:r>
        <w:rPr>
          <w:rFonts w:ascii="Arial" w:eastAsia="宋体" w:hAnsi="Arial"/>
          <w:lang w:val="en-GB"/>
        </w:rPr>
        <w:t xml:space="preserve">Proposal </w:t>
      </w:r>
      <w:r>
        <w:rPr>
          <w:rFonts w:ascii="Arial" w:eastAsia="宋体" w:hAnsi="Arial"/>
        </w:rPr>
        <w:t>6</w:t>
      </w:r>
      <w:r>
        <w:rPr>
          <w:rFonts w:ascii="Arial" w:eastAsia="宋体" w:hAnsi="Arial"/>
          <w:lang w:val="en-GB"/>
        </w:rPr>
        <w:t>: Evaluation on system-level metrics (e.g., handover failure rate, short time-of-stay, ping-pong rate etc.) are necessary for RRM measurement prediction use case</w:t>
      </w:r>
    </w:p>
    <w:p w14:paraId="0B13A8CD" w14:textId="31C3AFC7" w:rsidR="00E03E0B" w:rsidRPr="001677A8" w:rsidRDefault="000E16CE" w:rsidP="001677A8">
      <w:pPr>
        <w:pStyle w:val="Observation"/>
        <w:ind w:left="1134" w:hanging="1134"/>
        <w:rPr>
          <w:rFonts w:ascii="Arial" w:eastAsia="宋体" w:hAnsi="Arial"/>
          <w:lang w:val="en-GB"/>
        </w:rPr>
      </w:pPr>
      <w:r w:rsidRPr="001677A8">
        <w:rPr>
          <w:rFonts w:ascii="Arial" w:eastAsia="宋体" w:hAnsi="Arial"/>
          <w:lang w:val="en-GB"/>
        </w:rPr>
        <w:t>Proposal 7: For RRM measurement prediction, adopt a template to capture simulation result, e.g., Table 2.4-1</w:t>
      </w:r>
    </w:p>
    <w:p w14:paraId="35EED668" w14:textId="77777777" w:rsidR="00250E1B" w:rsidRDefault="00A84FFA">
      <w:pPr>
        <w:pStyle w:val="1"/>
      </w:pPr>
      <w:bookmarkStart w:id="1" w:name="_In-sequence_SDU_delivery"/>
      <w:bookmarkStart w:id="2" w:name="_Ref189809556"/>
      <w:bookmarkStart w:id="3" w:name="_Ref174151459"/>
      <w:bookmarkStart w:id="4" w:name="_Ref450865335"/>
      <w:bookmarkEnd w:id="1"/>
      <w:r>
        <w:rPr>
          <w:rFonts w:hint="eastAsia"/>
        </w:rPr>
        <w:t>Reference</w:t>
      </w:r>
      <w:bookmarkEnd w:id="2"/>
      <w:bookmarkEnd w:id="3"/>
      <w:bookmarkEnd w:id="4"/>
    </w:p>
    <w:p w14:paraId="26A42382" w14:textId="77777777" w:rsidR="00250E1B" w:rsidRDefault="00A84FFA">
      <w:pPr>
        <w:pStyle w:val="Reference"/>
        <w:jc w:val="left"/>
      </w:pPr>
      <w:r>
        <w:t>RP-234055 Study on Artificial Intelligence (AI)/Machine Learning (ML) for mobility in NR</w:t>
      </w:r>
    </w:p>
    <w:p w14:paraId="01F2EFE6" w14:textId="77777777" w:rsidR="00250E1B" w:rsidRDefault="00A84FFA">
      <w:pPr>
        <w:pStyle w:val="1"/>
      </w:pPr>
      <w:r>
        <w:rPr>
          <w:rFonts w:hint="eastAsia"/>
        </w:rPr>
        <w:t>A</w:t>
      </w:r>
      <w:r>
        <w:t>nnex</w:t>
      </w:r>
    </w:p>
    <w:p w14:paraId="5FE9EA79" w14:textId="77777777" w:rsidR="00250E1B" w:rsidRDefault="00A84FFA">
      <w:pPr>
        <w:rPr>
          <w:b/>
        </w:rPr>
      </w:pPr>
      <w:r>
        <w:rPr>
          <w:b/>
        </w:rPr>
        <w:t>Working Assumption from RAN1#110bis AI/ML for beam management</w:t>
      </w:r>
    </w:p>
    <w:p w14:paraId="2BD50C56" w14:textId="77777777" w:rsidR="00250E1B" w:rsidRDefault="00A84FFA">
      <w:r>
        <w:t xml:space="preserve">For both BM-Case1 and BM-Case 2, the following table is adopted as </w:t>
      </w:r>
      <w:r>
        <w:rPr>
          <w:b/>
        </w:rPr>
        <w:t>working assumption</w:t>
      </w:r>
      <w:r>
        <w:t xml:space="preserve"> for reporting the evaluation results.</w:t>
      </w:r>
    </w:p>
    <w:p w14:paraId="27470AB2" w14:textId="77777777" w:rsidR="00250E1B" w:rsidRDefault="00250E1B"/>
    <w:p w14:paraId="6B722521" w14:textId="77777777" w:rsidR="00250E1B" w:rsidRDefault="00A84FFA">
      <w:pPr>
        <w:jc w:val="center"/>
        <w:rPr>
          <w:b/>
        </w:rPr>
      </w:pPr>
      <w:r>
        <w:rPr>
          <w:b/>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495"/>
        <w:gridCol w:w="2352"/>
        <w:gridCol w:w="2303"/>
        <w:gridCol w:w="2251"/>
      </w:tblGrid>
      <w:tr w:rsidR="00250E1B" w14:paraId="7373D54C" w14:textId="77777777">
        <w:tc>
          <w:tcPr>
            <w:tcW w:w="4868" w:type="dxa"/>
            <w:gridSpan w:val="3"/>
            <w:shd w:val="clear" w:color="auto" w:fill="auto"/>
          </w:tcPr>
          <w:p w14:paraId="1507545C" w14:textId="77777777" w:rsidR="00250E1B" w:rsidRDefault="00250E1B">
            <w:pPr>
              <w:rPr>
                <w:rFonts w:eastAsia="Times New Roman"/>
              </w:rPr>
            </w:pPr>
          </w:p>
        </w:tc>
        <w:tc>
          <w:tcPr>
            <w:tcW w:w="2434" w:type="dxa"/>
            <w:shd w:val="clear" w:color="auto" w:fill="auto"/>
          </w:tcPr>
          <w:p w14:paraId="553BFA27" w14:textId="77777777" w:rsidR="00250E1B" w:rsidRDefault="00A84FFA">
            <w:pPr>
              <w:rPr>
                <w:b/>
              </w:rPr>
            </w:pPr>
            <w:r>
              <w:rPr>
                <w:b/>
              </w:rPr>
              <w:t>Company A</w:t>
            </w:r>
          </w:p>
        </w:tc>
        <w:tc>
          <w:tcPr>
            <w:tcW w:w="2434" w:type="dxa"/>
            <w:shd w:val="clear" w:color="auto" w:fill="auto"/>
          </w:tcPr>
          <w:p w14:paraId="78F894DD" w14:textId="77777777" w:rsidR="00250E1B" w:rsidRDefault="00A84FFA">
            <w:pPr>
              <w:rPr>
                <w:b/>
              </w:rPr>
            </w:pPr>
            <w:r>
              <w:rPr>
                <w:b/>
              </w:rPr>
              <w:t>……</w:t>
            </w:r>
          </w:p>
        </w:tc>
      </w:tr>
      <w:tr w:rsidR="00250E1B" w14:paraId="4B8D96C4" w14:textId="77777777">
        <w:tc>
          <w:tcPr>
            <w:tcW w:w="2434" w:type="dxa"/>
            <w:gridSpan w:val="2"/>
            <w:vMerge w:val="restart"/>
            <w:shd w:val="clear" w:color="auto" w:fill="auto"/>
          </w:tcPr>
          <w:p w14:paraId="3DCABDEB" w14:textId="77777777" w:rsidR="00250E1B" w:rsidRDefault="00A84FFA">
            <w:pPr>
              <w:rPr>
                <w:b/>
              </w:rPr>
            </w:pPr>
            <w:r>
              <w:rPr>
                <w:b/>
              </w:rPr>
              <w:t>Assumptions</w:t>
            </w:r>
          </w:p>
        </w:tc>
        <w:tc>
          <w:tcPr>
            <w:tcW w:w="2434" w:type="dxa"/>
            <w:shd w:val="clear" w:color="auto" w:fill="auto"/>
          </w:tcPr>
          <w:p w14:paraId="25E4BD36" w14:textId="77777777" w:rsidR="00250E1B" w:rsidRDefault="00A84FFA">
            <w:pPr>
              <w:rPr>
                <w:b/>
              </w:rPr>
            </w:pPr>
            <w:r>
              <w:rPr>
                <w:rFonts w:eastAsia="Times New Roman"/>
                <w:b/>
              </w:rPr>
              <w:t>Number of [beams/beam pairs] in Set A</w:t>
            </w:r>
          </w:p>
        </w:tc>
        <w:tc>
          <w:tcPr>
            <w:tcW w:w="2434" w:type="dxa"/>
            <w:shd w:val="clear" w:color="auto" w:fill="auto"/>
          </w:tcPr>
          <w:p w14:paraId="533B761D" w14:textId="77777777" w:rsidR="00250E1B" w:rsidRDefault="00250E1B"/>
        </w:tc>
        <w:tc>
          <w:tcPr>
            <w:tcW w:w="2434" w:type="dxa"/>
            <w:shd w:val="clear" w:color="auto" w:fill="auto"/>
          </w:tcPr>
          <w:p w14:paraId="2B2F2AE6" w14:textId="77777777" w:rsidR="00250E1B" w:rsidRDefault="00250E1B"/>
        </w:tc>
      </w:tr>
      <w:tr w:rsidR="00250E1B" w14:paraId="554B63C3" w14:textId="77777777">
        <w:tc>
          <w:tcPr>
            <w:tcW w:w="2434" w:type="dxa"/>
            <w:gridSpan w:val="2"/>
            <w:vMerge/>
            <w:shd w:val="clear" w:color="auto" w:fill="auto"/>
          </w:tcPr>
          <w:p w14:paraId="11DDB58C" w14:textId="77777777" w:rsidR="00250E1B" w:rsidRDefault="00250E1B">
            <w:pPr>
              <w:rPr>
                <w:b/>
              </w:rPr>
            </w:pPr>
          </w:p>
        </w:tc>
        <w:tc>
          <w:tcPr>
            <w:tcW w:w="2434" w:type="dxa"/>
            <w:shd w:val="clear" w:color="auto" w:fill="auto"/>
          </w:tcPr>
          <w:p w14:paraId="018A7542" w14:textId="77777777" w:rsidR="00250E1B" w:rsidRDefault="00A84FFA">
            <w:pPr>
              <w:rPr>
                <w:b/>
              </w:rPr>
            </w:pPr>
            <w:r>
              <w:rPr>
                <w:rFonts w:eastAsia="Times New Roman"/>
                <w:b/>
              </w:rPr>
              <w:t>Number of [beams/beam pairs] in Set B</w:t>
            </w:r>
          </w:p>
        </w:tc>
        <w:tc>
          <w:tcPr>
            <w:tcW w:w="2434" w:type="dxa"/>
            <w:shd w:val="clear" w:color="auto" w:fill="auto"/>
          </w:tcPr>
          <w:p w14:paraId="37C11DB3" w14:textId="77777777" w:rsidR="00250E1B" w:rsidRDefault="00250E1B"/>
        </w:tc>
        <w:tc>
          <w:tcPr>
            <w:tcW w:w="2434" w:type="dxa"/>
            <w:shd w:val="clear" w:color="auto" w:fill="auto"/>
          </w:tcPr>
          <w:p w14:paraId="069D22C4" w14:textId="77777777" w:rsidR="00250E1B" w:rsidRDefault="00250E1B"/>
        </w:tc>
      </w:tr>
      <w:tr w:rsidR="00250E1B" w14:paraId="1CBA403A" w14:textId="77777777">
        <w:tc>
          <w:tcPr>
            <w:tcW w:w="2434" w:type="dxa"/>
            <w:gridSpan w:val="2"/>
            <w:vMerge/>
            <w:shd w:val="clear" w:color="auto" w:fill="auto"/>
          </w:tcPr>
          <w:p w14:paraId="483F1046" w14:textId="77777777" w:rsidR="00250E1B" w:rsidRDefault="00250E1B">
            <w:pPr>
              <w:rPr>
                <w:b/>
              </w:rPr>
            </w:pPr>
          </w:p>
        </w:tc>
        <w:tc>
          <w:tcPr>
            <w:tcW w:w="2434" w:type="dxa"/>
            <w:shd w:val="clear" w:color="auto" w:fill="auto"/>
          </w:tcPr>
          <w:p w14:paraId="36601E81" w14:textId="77777777" w:rsidR="00250E1B" w:rsidRDefault="00A84FFA">
            <w:pPr>
              <w:rPr>
                <w:b/>
              </w:rPr>
            </w:pPr>
            <w:r>
              <w:rPr>
                <w:rFonts w:eastAsia="Times New Roman"/>
                <w:b/>
              </w:rPr>
              <w:t>Baseline scheme</w:t>
            </w:r>
          </w:p>
        </w:tc>
        <w:tc>
          <w:tcPr>
            <w:tcW w:w="2434" w:type="dxa"/>
            <w:shd w:val="clear" w:color="auto" w:fill="auto"/>
          </w:tcPr>
          <w:p w14:paraId="207F02DF" w14:textId="77777777" w:rsidR="00250E1B" w:rsidRDefault="00250E1B"/>
        </w:tc>
        <w:tc>
          <w:tcPr>
            <w:tcW w:w="2434" w:type="dxa"/>
            <w:shd w:val="clear" w:color="auto" w:fill="auto"/>
          </w:tcPr>
          <w:p w14:paraId="439DEDD8" w14:textId="77777777" w:rsidR="00250E1B" w:rsidRDefault="00250E1B"/>
        </w:tc>
      </w:tr>
      <w:tr w:rsidR="00250E1B" w14:paraId="6FA505BE" w14:textId="77777777">
        <w:tc>
          <w:tcPr>
            <w:tcW w:w="2434" w:type="dxa"/>
            <w:gridSpan w:val="2"/>
            <w:vMerge w:val="restart"/>
            <w:shd w:val="clear" w:color="auto" w:fill="auto"/>
          </w:tcPr>
          <w:p w14:paraId="303EB2DC" w14:textId="77777777" w:rsidR="00250E1B" w:rsidRDefault="00A84FFA">
            <w:pPr>
              <w:rPr>
                <w:b/>
              </w:rPr>
            </w:pPr>
            <w:r>
              <w:rPr>
                <w:b/>
              </w:rPr>
              <w:t>AI/ML model</w:t>
            </w:r>
          </w:p>
          <w:p w14:paraId="706067D4" w14:textId="77777777" w:rsidR="00250E1B" w:rsidRDefault="00A84FFA">
            <w:pPr>
              <w:rPr>
                <w:b/>
              </w:rPr>
            </w:pPr>
            <w:r>
              <w:rPr>
                <w:b/>
              </w:rPr>
              <w:t>input/output</w:t>
            </w:r>
          </w:p>
        </w:tc>
        <w:tc>
          <w:tcPr>
            <w:tcW w:w="2434" w:type="dxa"/>
            <w:shd w:val="clear" w:color="auto" w:fill="auto"/>
          </w:tcPr>
          <w:p w14:paraId="3D7C1BEA" w14:textId="77777777" w:rsidR="00250E1B" w:rsidRDefault="00A84FFA">
            <w:pPr>
              <w:rPr>
                <w:b/>
              </w:rPr>
            </w:pPr>
            <w:r>
              <w:rPr>
                <w:rFonts w:eastAsia="Times New Roman"/>
                <w:b/>
                <w:color w:val="000000"/>
              </w:rPr>
              <w:t>Model input</w:t>
            </w:r>
          </w:p>
        </w:tc>
        <w:tc>
          <w:tcPr>
            <w:tcW w:w="2434" w:type="dxa"/>
            <w:shd w:val="clear" w:color="auto" w:fill="auto"/>
          </w:tcPr>
          <w:p w14:paraId="5D47A910" w14:textId="77777777" w:rsidR="00250E1B" w:rsidRDefault="00250E1B"/>
        </w:tc>
        <w:tc>
          <w:tcPr>
            <w:tcW w:w="2434" w:type="dxa"/>
            <w:shd w:val="clear" w:color="auto" w:fill="auto"/>
          </w:tcPr>
          <w:p w14:paraId="212DA87A" w14:textId="77777777" w:rsidR="00250E1B" w:rsidRDefault="00250E1B"/>
        </w:tc>
      </w:tr>
      <w:tr w:rsidR="00250E1B" w14:paraId="22F51482" w14:textId="77777777">
        <w:tc>
          <w:tcPr>
            <w:tcW w:w="2434" w:type="dxa"/>
            <w:gridSpan w:val="2"/>
            <w:vMerge/>
            <w:shd w:val="clear" w:color="auto" w:fill="auto"/>
          </w:tcPr>
          <w:p w14:paraId="28DA376C" w14:textId="77777777" w:rsidR="00250E1B" w:rsidRDefault="00250E1B">
            <w:pPr>
              <w:rPr>
                <w:b/>
              </w:rPr>
            </w:pPr>
          </w:p>
        </w:tc>
        <w:tc>
          <w:tcPr>
            <w:tcW w:w="2434" w:type="dxa"/>
            <w:shd w:val="clear" w:color="auto" w:fill="auto"/>
          </w:tcPr>
          <w:p w14:paraId="568CE534" w14:textId="77777777" w:rsidR="00250E1B" w:rsidRDefault="00A84FFA">
            <w:pPr>
              <w:rPr>
                <w:b/>
              </w:rPr>
            </w:pPr>
            <w:r>
              <w:rPr>
                <w:rFonts w:eastAsia="Times New Roman"/>
                <w:b/>
                <w:color w:val="000000"/>
              </w:rPr>
              <w:t>Model output</w:t>
            </w:r>
          </w:p>
        </w:tc>
        <w:tc>
          <w:tcPr>
            <w:tcW w:w="2434" w:type="dxa"/>
            <w:shd w:val="clear" w:color="auto" w:fill="auto"/>
          </w:tcPr>
          <w:p w14:paraId="7641D3DA" w14:textId="77777777" w:rsidR="00250E1B" w:rsidRDefault="00250E1B"/>
        </w:tc>
        <w:tc>
          <w:tcPr>
            <w:tcW w:w="2434" w:type="dxa"/>
            <w:shd w:val="clear" w:color="auto" w:fill="auto"/>
          </w:tcPr>
          <w:p w14:paraId="56695BD6" w14:textId="77777777" w:rsidR="00250E1B" w:rsidRDefault="00250E1B"/>
        </w:tc>
      </w:tr>
      <w:tr w:rsidR="00250E1B" w14:paraId="22A9CA94" w14:textId="77777777">
        <w:tc>
          <w:tcPr>
            <w:tcW w:w="2434" w:type="dxa"/>
            <w:gridSpan w:val="2"/>
            <w:vMerge w:val="restart"/>
            <w:shd w:val="clear" w:color="auto" w:fill="auto"/>
          </w:tcPr>
          <w:p w14:paraId="2F208B0E" w14:textId="77777777" w:rsidR="00250E1B" w:rsidRDefault="00A84FFA">
            <w:pPr>
              <w:rPr>
                <w:b/>
              </w:rPr>
            </w:pPr>
            <w:r>
              <w:rPr>
                <w:b/>
              </w:rPr>
              <w:lastRenderedPageBreak/>
              <w:t>Data Size</w:t>
            </w:r>
          </w:p>
        </w:tc>
        <w:tc>
          <w:tcPr>
            <w:tcW w:w="2434" w:type="dxa"/>
            <w:shd w:val="clear" w:color="auto" w:fill="auto"/>
          </w:tcPr>
          <w:p w14:paraId="0E836B09" w14:textId="77777777" w:rsidR="00250E1B" w:rsidRDefault="00A84FFA">
            <w:pPr>
              <w:rPr>
                <w:b/>
              </w:rPr>
            </w:pPr>
            <w:r>
              <w:rPr>
                <w:rFonts w:eastAsia="Times New Roman"/>
                <w:b/>
                <w:color w:val="000000"/>
              </w:rPr>
              <w:t>Training</w:t>
            </w:r>
          </w:p>
        </w:tc>
        <w:tc>
          <w:tcPr>
            <w:tcW w:w="2434" w:type="dxa"/>
            <w:shd w:val="clear" w:color="auto" w:fill="auto"/>
          </w:tcPr>
          <w:p w14:paraId="62ADEEAA" w14:textId="77777777" w:rsidR="00250E1B" w:rsidRDefault="00250E1B"/>
        </w:tc>
        <w:tc>
          <w:tcPr>
            <w:tcW w:w="2434" w:type="dxa"/>
            <w:shd w:val="clear" w:color="auto" w:fill="auto"/>
          </w:tcPr>
          <w:p w14:paraId="45A9EB04" w14:textId="77777777" w:rsidR="00250E1B" w:rsidRDefault="00250E1B"/>
        </w:tc>
      </w:tr>
      <w:tr w:rsidR="00250E1B" w14:paraId="03DAACF3" w14:textId="77777777">
        <w:tc>
          <w:tcPr>
            <w:tcW w:w="2434" w:type="dxa"/>
            <w:gridSpan w:val="2"/>
            <w:vMerge/>
            <w:shd w:val="clear" w:color="auto" w:fill="auto"/>
          </w:tcPr>
          <w:p w14:paraId="66CD463D" w14:textId="77777777" w:rsidR="00250E1B" w:rsidRDefault="00250E1B">
            <w:pPr>
              <w:rPr>
                <w:b/>
              </w:rPr>
            </w:pPr>
          </w:p>
        </w:tc>
        <w:tc>
          <w:tcPr>
            <w:tcW w:w="2434" w:type="dxa"/>
            <w:shd w:val="clear" w:color="auto" w:fill="auto"/>
          </w:tcPr>
          <w:p w14:paraId="6C0C6E05" w14:textId="77777777" w:rsidR="00250E1B" w:rsidRDefault="00A84FFA">
            <w:pPr>
              <w:rPr>
                <w:b/>
              </w:rPr>
            </w:pPr>
            <w:r>
              <w:rPr>
                <w:rFonts w:eastAsia="Times New Roman"/>
                <w:b/>
                <w:color w:val="000000"/>
              </w:rPr>
              <w:t>Testing</w:t>
            </w:r>
          </w:p>
        </w:tc>
        <w:tc>
          <w:tcPr>
            <w:tcW w:w="2434" w:type="dxa"/>
            <w:shd w:val="clear" w:color="auto" w:fill="auto"/>
          </w:tcPr>
          <w:p w14:paraId="33E5AA2E" w14:textId="77777777" w:rsidR="00250E1B" w:rsidRDefault="00250E1B"/>
        </w:tc>
        <w:tc>
          <w:tcPr>
            <w:tcW w:w="2434" w:type="dxa"/>
            <w:shd w:val="clear" w:color="auto" w:fill="auto"/>
          </w:tcPr>
          <w:p w14:paraId="0CBE8400" w14:textId="77777777" w:rsidR="00250E1B" w:rsidRDefault="00250E1B"/>
        </w:tc>
      </w:tr>
      <w:tr w:rsidR="00250E1B" w14:paraId="5268810D" w14:textId="77777777">
        <w:tc>
          <w:tcPr>
            <w:tcW w:w="2434" w:type="dxa"/>
            <w:gridSpan w:val="2"/>
            <w:vMerge w:val="restart"/>
            <w:shd w:val="clear" w:color="auto" w:fill="auto"/>
          </w:tcPr>
          <w:p w14:paraId="77299B8C" w14:textId="77777777" w:rsidR="00250E1B" w:rsidRDefault="00A84FFA">
            <w:pPr>
              <w:rPr>
                <w:b/>
              </w:rPr>
            </w:pPr>
            <w:r>
              <w:rPr>
                <w:b/>
              </w:rPr>
              <w:t>AI/ML model</w:t>
            </w:r>
          </w:p>
        </w:tc>
        <w:tc>
          <w:tcPr>
            <w:tcW w:w="2434" w:type="dxa"/>
            <w:shd w:val="clear" w:color="auto" w:fill="auto"/>
          </w:tcPr>
          <w:p w14:paraId="12414FAF" w14:textId="77777777" w:rsidR="00250E1B" w:rsidRDefault="00A84FFA">
            <w:pPr>
              <w:rPr>
                <w:b/>
              </w:rPr>
            </w:pPr>
            <w:r>
              <w:rPr>
                <w:rFonts w:eastAsia="Times New Roman"/>
                <w:b/>
                <w:color w:val="000000"/>
              </w:rPr>
              <w:t>[Short model description]</w:t>
            </w:r>
          </w:p>
        </w:tc>
        <w:tc>
          <w:tcPr>
            <w:tcW w:w="2434" w:type="dxa"/>
            <w:shd w:val="clear" w:color="auto" w:fill="auto"/>
          </w:tcPr>
          <w:p w14:paraId="6E9AAFEF" w14:textId="77777777" w:rsidR="00250E1B" w:rsidRDefault="00250E1B"/>
        </w:tc>
        <w:tc>
          <w:tcPr>
            <w:tcW w:w="2434" w:type="dxa"/>
            <w:shd w:val="clear" w:color="auto" w:fill="auto"/>
          </w:tcPr>
          <w:p w14:paraId="3F5C48FA" w14:textId="77777777" w:rsidR="00250E1B" w:rsidRDefault="00250E1B"/>
        </w:tc>
      </w:tr>
      <w:tr w:rsidR="00250E1B" w14:paraId="794B0AFB" w14:textId="77777777">
        <w:tc>
          <w:tcPr>
            <w:tcW w:w="2434" w:type="dxa"/>
            <w:gridSpan w:val="2"/>
            <w:vMerge/>
            <w:shd w:val="clear" w:color="auto" w:fill="auto"/>
          </w:tcPr>
          <w:p w14:paraId="0E2BAE96" w14:textId="77777777" w:rsidR="00250E1B" w:rsidRDefault="00250E1B">
            <w:pPr>
              <w:rPr>
                <w:b/>
              </w:rPr>
            </w:pPr>
          </w:p>
        </w:tc>
        <w:tc>
          <w:tcPr>
            <w:tcW w:w="2434" w:type="dxa"/>
            <w:shd w:val="clear" w:color="auto" w:fill="auto"/>
          </w:tcPr>
          <w:p w14:paraId="3CD56252" w14:textId="77777777" w:rsidR="00250E1B" w:rsidRDefault="00A84FFA">
            <w:pPr>
              <w:rPr>
                <w:b/>
              </w:rPr>
            </w:pPr>
            <w:r>
              <w:rPr>
                <w:rFonts w:eastAsia="Times New Roman"/>
                <w:b/>
              </w:rPr>
              <w:t>Model com</w:t>
            </w:r>
            <w:r>
              <w:rPr>
                <w:rFonts w:eastAsia="Times New Roman"/>
                <w:b/>
                <w:color w:val="000000"/>
              </w:rPr>
              <w:t>plexity</w:t>
            </w:r>
          </w:p>
        </w:tc>
        <w:tc>
          <w:tcPr>
            <w:tcW w:w="2434" w:type="dxa"/>
            <w:shd w:val="clear" w:color="auto" w:fill="auto"/>
          </w:tcPr>
          <w:p w14:paraId="6129B59C" w14:textId="77777777" w:rsidR="00250E1B" w:rsidRDefault="00250E1B"/>
        </w:tc>
        <w:tc>
          <w:tcPr>
            <w:tcW w:w="2434" w:type="dxa"/>
            <w:shd w:val="clear" w:color="auto" w:fill="auto"/>
          </w:tcPr>
          <w:p w14:paraId="18290900" w14:textId="77777777" w:rsidR="00250E1B" w:rsidRDefault="00250E1B"/>
        </w:tc>
      </w:tr>
      <w:tr w:rsidR="00250E1B" w14:paraId="7120741E" w14:textId="77777777">
        <w:tc>
          <w:tcPr>
            <w:tcW w:w="2434" w:type="dxa"/>
            <w:gridSpan w:val="2"/>
            <w:vMerge/>
            <w:shd w:val="clear" w:color="auto" w:fill="auto"/>
          </w:tcPr>
          <w:p w14:paraId="4EF1320C" w14:textId="77777777" w:rsidR="00250E1B" w:rsidRDefault="00250E1B">
            <w:pPr>
              <w:rPr>
                <w:b/>
              </w:rPr>
            </w:pPr>
          </w:p>
        </w:tc>
        <w:tc>
          <w:tcPr>
            <w:tcW w:w="2434" w:type="dxa"/>
            <w:shd w:val="clear" w:color="auto" w:fill="auto"/>
          </w:tcPr>
          <w:p w14:paraId="1619E1BC" w14:textId="77777777" w:rsidR="00250E1B" w:rsidRDefault="00A84FFA">
            <w:pPr>
              <w:rPr>
                <w:b/>
              </w:rPr>
            </w:pPr>
            <w:r>
              <w:rPr>
                <w:rFonts w:eastAsia="Times New Roman"/>
                <w:b/>
                <w:color w:val="000000"/>
              </w:rPr>
              <w:t>Computational complexity</w:t>
            </w:r>
          </w:p>
        </w:tc>
        <w:tc>
          <w:tcPr>
            <w:tcW w:w="2434" w:type="dxa"/>
            <w:shd w:val="clear" w:color="auto" w:fill="auto"/>
          </w:tcPr>
          <w:p w14:paraId="79F5A7EF" w14:textId="77777777" w:rsidR="00250E1B" w:rsidRDefault="00250E1B"/>
        </w:tc>
        <w:tc>
          <w:tcPr>
            <w:tcW w:w="2434" w:type="dxa"/>
            <w:shd w:val="clear" w:color="auto" w:fill="auto"/>
          </w:tcPr>
          <w:p w14:paraId="60387655" w14:textId="77777777" w:rsidR="00250E1B" w:rsidRDefault="00250E1B"/>
        </w:tc>
      </w:tr>
      <w:tr w:rsidR="00250E1B" w14:paraId="31EDA6EE" w14:textId="77777777">
        <w:tc>
          <w:tcPr>
            <w:tcW w:w="1217" w:type="dxa"/>
            <w:vMerge w:val="restart"/>
            <w:shd w:val="clear" w:color="auto" w:fill="auto"/>
          </w:tcPr>
          <w:p w14:paraId="0513898E" w14:textId="77777777" w:rsidR="00250E1B" w:rsidRDefault="00A84FFA">
            <w:pPr>
              <w:jc w:val="center"/>
              <w:rPr>
                <w:rFonts w:eastAsia="Times New Roman"/>
                <w:b/>
                <w:color w:val="000000"/>
              </w:rPr>
            </w:pPr>
            <w:r>
              <w:rPr>
                <w:rFonts w:eastAsia="Times New Roman"/>
                <w:b/>
                <w:color w:val="000000"/>
              </w:rPr>
              <w:t>Evaluation results</w:t>
            </w:r>
          </w:p>
          <w:p w14:paraId="5990BA5E" w14:textId="77777777" w:rsidR="00250E1B" w:rsidRDefault="00A84FFA">
            <w:pPr>
              <w:rPr>
                <w:b/>
              </w:rPr>
            </w:pPr>
            <w:r>
              <w:rPr>
                <w:rFonts w:eastAsia="Times New Roman"/>
                <w:b/>
              </w:rPr>
              <w:t>[With AI/ML / baseline]</w:t>
            </w:r>
          </w:p>
        </w:tc>
        <w:tc>
          <w:tcPr>
            <w:tcW w:w="1217" w:type="dxa"/>
            <w:vMerge w:val="restart"/>
            <w:shd w:val="clear" w:color="auto" w:fill="auto"/>
          </w:tcPr>
          <w:p w14:paraId="204A8151" w14:textId="77777777" w:rsidR="00250E1B" w:rsidRDefault="00A84FFA">
            <w:pPr>
              <w:rPr>
                <w:b/>
              </w:rPr>
            </w:pPr>
            <w:r>
              <w:rPr>
                <w:rFonts w:eastAsia="Times New Roman"/>
                <w:b/>
                <w:color w:val="000000"/>
              </w:rPr>
              <w:t>[Beam prediction accuracy (%)]</w:t>
            </w:r>
          </w:p>
        </w:tc>
        <w:tc>
          <w:tcPr>
            <w:tcW w:w="2434" w:type="dxa"/>
            <w:shd w:val="clear" w:color="auto" w:fill="auto"/>
          </w:tcPr>
          <w:p w14:paraId="654FB9BE" w14:textId="77777777" w:rsidR="00250E1B" w:rsidRDefault="00A84FFA">
            <w:pPr>
              <w:rPr>
                <w:b/>
              </w:rPr>
            </w:pPr>
            <w:r>
              <w:rPr>
                <w:rFonts w:eastAsia="Times New Roman"/>
                <w:b/>
                <w:color w:val="000000"/>
              </w:rPr>
              <w:t>[KPI A]</w:t>
            </w:r>
          </w:p>
        </w:tc>
        <w:tc>
          <w:tcPr>
            <w:tcW w:w="2434" w:type="dxa"/>
            <w:shd w:val="clear" w:color="auto" w:fill="auto"/>
          </w:tcPr>
          <w:p w14:paraId="3E95AC81" w14:textId="77777777" w:rsidR="00250E1B" w:rsidRDefault="00250E1B"/>
        </w:tc>
        <w:tc>
          <w:tcPr>
            <w:tcW w:w="2434" w:type="dxa"/>
            <w:shd w:val="clear" w:color="auto" w:fill="auto"/>
          </w:tcPr>
          <w:p w14:paraId="0F079BB8" w14:textId="77777777" w:rsidR="00250E1B" w:rsidRDefault="00250E1B"/>
        </w:tc>
      </w:tr>
      <w:tr w:rsidR="00250E1B" w14:paraId="75E5780F" w14:textId="77777777">
        <w:tc>
          <w:tcPr>
            <w:tcW w:w="1217" w:type="dxa"/>
            <w:vMerge/>
            <w:shd w:val="clear" w:color="auto" w:fill="auto"/>
          </w:tcPr>
          <w:p w14:paraId="0529BE13" w14:textId="77777777" w:rsidR="00250E1B" w:rsidRDefault="00250E1B">
            <w:pPr>
              <w:rPr>
                <w:b/>
              </w:rPr>
            </w:pPr>
          </w:p>
        </w:tc>
        <w:tc>
          <w:tcPr>
            <w:tcW w:w="1217" w:type="dxa"/>
            <w:vMerge/>
            <w:shd w:val="clear" w:color="auto" w:fill="auto"/>
          </w:tcPr>
          <w:p w14:paraId="2D6D8890" w14:textId="77777777" w:rsidR="00250E1B" w:rsidRDefault="00250E1B">
            <w:pPr>
              <w:rPr>
                <w:b/>
              </w:rPr>
            </w:pPr>
          </w:p>
        </w:tc>
        <w:tc>
          <w:tcPr>
            <w:tcW w:w="2434" w:type="dxa"/>
            <w:shd w:val="clear" w:color="auto" w:fill="auto"/>
          </w:tcPr>
          <w:p w14:paraId="5E1CD5DA" w14:textId="77777777" w:rsidR="00250E1B" w:rsidRDefault="00A84FFA">
            <w:pPr>
              <w:rPr>
                <w:rFonts w:eastAsia="Times New Roman"/>
                <w:b/>
                <w:color w:val="000000"/>
              </w:rPr>
            </w:pPr>
            <w:r>
              <w:rPr>
                <w:rFonts w:eastAsia="Times New Roman"/>
                <w:b/>
                <w:color w:val="000000"/>
              </w:rPr>
              <w:t>[KPI B]</w:t>
            </w:r>
          </w:p>
          <w:p w14:paraId="1344E85C" w14:textId="77777777" w:rsidR="00250E1B" w:rsidRDefault="00A84FFA">
            <w:pPr>
              <w:rPr>
                <w:b/>
              </w:rPr>
            </w:pPr>
            <w:r>
              <w:rPr>
                <w:rFonts w:eastAsia="Times New Roman"/>
                <w:b/>
                <w:color w:val="000000"/>
              </w:rPr>
              <w:t>…</w:t>
            </w:r>
          </w:p>
        </w:tc>
        <w:tc>
          <w:tcPr>
            <w:tcW w:w="2434" w:type="dxa"/>
            <w:shd w:val="clear" w:color="auto" w:fill="auto"/>
          </w:tcPr>
          <w:p w14:paraId="5592D4EE" w14:textId="77777777" w:rsidR="00250E1B" w:rsidRDefault="00250E1B"/>
        </w:tc>
        <w:tc>
          <w:tcPr>
            <w:tcW w:w="2434" w:type="dxa"/>
            <w:shd w:val="clear" w:color="auto" w:fill="auto"/>
          </w:tcPr>
          <w:p w14:paraId="7CFFA18C" w14:textId="77777777" w:rsidR="00250E1B" w:rsidRDefault="00250E1B"/>
        </w:tc>
      </w:tr>
      <w:tr w:rsidR="00250E1B" w14:paraId="37EBD126" w14:textId="77777777">
        <w:tc>
          <w:tcPr>
            <w:tcW w:w="1217" w:type="dxa"/>
            <w:vMerge/>
            <w:shd w:val="clear" w:color="auto" w:fill="auto"/>
          </w:tcPr>
          <w:p w14:paraId="7F3BCF8E" w14:textId="77777777" w:rsidR="00250E1B" w:rsidRDefault="00250E1B">
            <w:pPr>
              <w:rPr>
                <w:b/>
              </w:rPr>
            </w:pPr>
          </w:p>
        </w:tc>
        <w:tc>
          <w:tcPr>
            <w:tcW w:w="1217" w:type="dxa"/>
            <w:shd w:val="clear" w:color="auto" w:fill="auto"/>
          </w:tcPr>
          <w:p w14:paraId="34968162" w14:textId="77777777" w:rsidR="00250E1B" w:rsidRDefault="00A84FFA">
            <w:pPr>
              <w:rPr>
                <w:b/>
              </w:rPr>
            </w:pPr>
            <w:r>
              <w:rPr>
                <w:rFonts w:eastAsia="Times New Roman"/>
                <w:b/>
                <w:color w:val="000000"/>
              </w:rPr>
              <w:t>[L1-RSRP Diff]</w:t>
            </w:r>
          </w:p>
        </w:tc>
        <w:tc>
          <w:tcPr>
            <w:tcW w:w="2434" w:type="dxa"/>
            <w:shd w:val="clear" w:color="auto" w:fill="auto"/>
          </w:tcPr>
          <w:p w14:paraId="0CEE5DC1" w14:textId="77777777" w:rsidR="00250E1B" w:rsidRDefault="00A84FFA">
            <w:pPr>
              <w:rPr>
                <w:b/>
                <w:color w:val="000000"/>
              </w:rPr>
            </w:pPr>
            <w:r>
              <w:rPr>
                <w:rFonts w:eastAsia="Times New Roman"/>
                <w:b/>
                <w:color w:val="000000"/>
              </w:rPr>
              <w:t>[Average L1-RSRP diff]</w:t>
            </w:r>
          </w:p>
          <w:p w14:paraId="2F8F5DBA" w14:textId="77777777" w:rsidR="00250E1B" w:rsidRDefault="00A84FFA">
            <w:pPr>
              <w:rPr>
                <w:b/>
                <w:color w:val="000000"/>
              </w:rPr>
            </w:pPr>
            <w:r>
              <w:rPr>
                <w:b/>
                <w:color w:val="000000"/>
              </w:rPr>
              <w:t>…</w:t>
            </w:r>
          </w:p>
        </w:tc>
        <w:tc>
          <w:tcPr>
            <w:tcW w:w="2434" w:type="dxa"/>
            <w:shd w:val="clear" w:color="auto" w:fill="auto"/>
          </w:tcPr>
          <w:p w14:paraId="2A0B6D48" w14:textId="77777777" w:rsidR="00250E1B" w:rsidRDefault="00250E1B"/>
        </w:tc>
        <w:tc>
          <w:tcPr>
            <w:tcW w:w="2434" w:type="dxa"/>
            <w:shd w:val="clear" w:color="auto" w:fill="auto"/>
          </w:tcPr>
          <w:p w14:paraId="136C2C4A" w14:textId="77777777" w:rsidR="00250E1B" w:rsidRDefault="00250E1B"/>
        </w:tc>
      </w:tr>
      <w:tr w:rsidR="00250E1B" w14:paraId="5BF2D31E" w14:textId="77777777">
        <w:tc>
          <w:tcPr>
            <w:tcW w:w="1217" w:type="dxa"/>
            <w:vMerge/>
            <w:shd w:val="clear" w:color="auto" w:fill="auto"/>
          </w:tcPr>
          <w:p w14:paraId="6CC37678" w14:textId="77777777" w:rsidR="00250E1B" w:rsidRDefault="00250E1B">
            <w:pPr>
              <w:rPr>
                <w:b/>
              </w:rPr>
            </w:pPr>
          </w:p>
        </w:tc>
        <w:tc>
          <w:tcPr>
            <w:tcW w:w="1217" w:type="dxa"/>
            <w:vMerge w:val="restart"/>
            <w:shd w:val="clear" w:color="auto" w:fill="auto"/>
          </w:tcPr>
          <w:p w14:paraId="21A4C75E" w14:textId="77777777" w:rsidR="00250E1B" w:rsidRDefault="00A84FFA">
            <w:pPr>
              <w:rPr>
                <w:b/>
              </w:rPr>
            </w:pPr>
            <w:r>
              <w:rPr>
                <w:rFonts w:eastAsia="Times New Roman"/>
                <w:b/>
                <w:color w:val="000000"/>
              </w:rPr>
              <w:t>[System performance]</w:t>
            </w:r>
          </w:p>
        </w:tc>
        <w:tc>
          <w:tcPr>
            <w:tcW w:w="2434" w:type="dxa"/>
            <w:shd w:val="clear" w:color="auto" w:fill="auto"/>
            <w:vAlign w:val="bottom"/>
          </w:tcPr>
          <w:p w14:paraId="498118AC" w14:textId="77777777" w:rsidR="00250E1B" w:rsidRDefault="00A84FFA">
            <w:pPr>
              <w:rPr>
                <w:rFonts w:eastAsia="Times New Roman"/>
                <w:b/>
                <w:color w:val="000000"/>
              </w:rPr>
            </w:pPr>
            <w:r>
              <w:rPr>
                <w:rFonts w:eastAsia="Times New Roman"/>
                <w:b/>
                <w:color w:val="000000"/>
              </w:rPr>
              <w:t>[RS overhead Reduction (%)/</w:t>
            </w:r>
          </w:p>
          <w:p w14:paraId="789C48CF" w14:textId="77777777" w:rsidR="00250E1B" w:rsidRDefault="00A84FFA">
            <w:pPr>
              <w:rPr>
                <w:b/>
              </w:rPr>
            </w:pPr>
            <w:r>
              <w:rPr>
                <w:rFonts w:eastAsia="Times New Roman"/>
                <w:b/>
                <w:color w:val="000000"/>
              </w:rPr>
              <w:t>RS overhead]</w:t>
            </w:r>
          </w:p>
        </w:tc>
        <w:tc>
          <w:tcPr>
            <w:tcW w:w="2434" w:type="dxa"/>
            <w:shd w:val="clear" w:color="auto" w:fill="auto"/>
          </w:tcPr>
          <w:p w14:paraId="1EA23499" w14:textId="77777777" w:rsidR="00250E1B" w:rsidRDefault="00250E1B"/>
        </w:tc>
        <w:tc>
          <w:tcPr>
            <w:tcW w:w="2434" w:type="dxa"/>
            <w:shd w:val="clear" w:color="auto" w:fill="auto"/>
          </w:tcPr>
          <w:p w14:paraId="4FC88DC0" w14:textId="77777777" w:rsidR="00250E1B" w:rsidRDefault="00250E1B"/>
        </w:tc>
      </w:tr>
      <w:tr w:rsidR="00250E1B" w14:paraId="2653949A" w14:textId="77777777">
        <w:tc>
          <w:tcPr>
            <w:tcW w:w="1217" w:type="dxa"/>
            <w:vMerge/>
            <w:shd w:val="clear" w:color="auto" w:fill="auto"/>
          </w:tcPr>
          <w:p w14:paraId="0D9A13F9" w14:textId="77777777" w:rsidR="00250E1B" w:rsidRDefault="00250E1B">
            <w:pPr>
              <w:rPr>
                <w:b/>
              </w:rPr>
            </w:pPr>
          </w:p>
        </w:tc>
        <w:tc>
          <w:tcPr>
            <w:tcW w:w="1217" w:type="dxa"/>
            <w:vMerge/>
            <w:shd w:val="clear" w:color="auto" w:fill="auto"/>
          </w:tcPr>
          <w:p w14:paraId="6AFCE469" w14:textId="77777777" w:rsidR="00250E1B" w:rsidRDefault="00250E1B">
            <w:pPr>
              <w:rPr>
                <w:b/>
              </w:rPr>
            </w:pPr>
          </w:p>
        </w:tc>
        <w:tc>
          <w:tcPr>
            <w:tcW w:w="2434" w:type="dxa"/>
            <w:shd w:val="clear" w:color="auto" w:fill="auto"/>
          </w:tcPr>
          <w:p w14:paraId="02D38FC0" w14:textId="77777777" w:rsidR="00250E1B" w:rsidRDefault="00A84FFA">
            <w:pPr>
              <w:rPr>
                <w:b/>
              </w:rPr>
            </w:pPr>
            <w:r>
              <w:rPr>
                <w:rFonts w:eastAsia="Times New Roman"/>
                <w:b/>
                <w:color w:val="000000"/>
              </w:rPr>
              <w:t>[UCI report]</w:t>
            </w:r>
          </w:p>
        </w:tc>
        <w:tc>
          <w:tcPr>
            <w:tcW w:w="2434" w:type="dxa"/>
            <w:shd w:val="clear" w:color="auto" w:fill="auto"/>
          </w:tcPr>
          <w:p w14:paraId="093E791E" w14:textId="77777777" w:rsidR="00250E1B" w:rsidRDefault="00250E1B"/>
        </w:tc>
        <w:tc>
          <w:tcPr>
            <w:tcW w:w="2434" w:type="dxa"/>
            <w:shd w:val="clear" w:color="auto" w:fill="auto"/>
          </w:tcPr>
          <w:p w14:paraId="3CB92880" w14:textId="77777777" w:rsidR="00250E1B" w:rsidRDefault="00250E1B"/>
        </w:tc>
      </w:tr>
      <w:tr w:rsidR="00250E1B" w14:paraId="7D7C4BA7" w14:textId="77777777">
        <w:tc>
          <w:tcPr>
            <w:tcW w:w="1217" w:type="dxa"/>
            <w:vMerge/>
            <w:shd w:val="clear" w:color="auto" w:fill="auto"/>
          </w:tcPr>
          <w:p w14:paraId="6F78A7E4" w14:textId="77777777" w:rsidR="00250E1B" w:rsidRDefault="00250E1B">
            <w:pPr>
              <w:rPr>
                <w:b/>
              </w:rPr>
            </w:pPr>
          </w:p>
        </w:tc>
        <w:tc>
          <w:tcPr>
            <w:tcW w:w="1217" w:type="dxa"/>
            <w:vMerge/>
            <w:shd w:val="clear" w:color="auto" w:fill="auto"/>
          </w:tcPr>
          <w:p w14:paraId="02CDCEC4" w14:textId="77777777" w:rsidR="00250E1B" w:rsidRDefault="00250E1B">
            <w:pPr>
              <w:rPr>
                <w:b/>
              </w:rPr>
            </w:pPr>
          </w:p>
        </w:tc>
        <w:tc>
          <w:tcPr>
            <w:tcW w:w="2434" w:type="dxa"/>
            <w:shd w:val="clear" w:color="auto" w:fill="auto"/>
            <w:vAlign w:val="bottom"/>
          </w:tcPr>
          <w:p w14:paraId="2C81EF46" w14:textId="77777777" w:rsidR="00250E1B" w:rsidRDefault="00A84FFA">
            <w:pPr>
              <w:rPr>
                <w:rFonts w:eastAsia="Times New Roman"/>
                <w:b/>
                <w:color w:val="000000"/>
              </w:rPr>
            </w:pPr>
            <w:r>
              <w:rPr>
                <w:rFonts w:eastAsia="Times New Roman"/>
                <w:b/>
                <w:color w:val="000000"/>
              </w:rPr>
              <w:t>[UPT]</w:t>
            </w:r>
          </w:p>
          <w:p w14:paraId="0FC52182" w14:textId="77777777" w:rsidR="00250E1B" w:rsidRDefault="00A84FFA">
            <w:pPr>
              <w:rPr>
                <w:b/>
              </w:rPr>
            </w:pPr>
            <w:r>
              <w:rPr>
                <w:rFonts w:eastAsia="Times New Roman"/>
                <w:b/>
                <w:color w:val="000000"/>
              </w:rPr>
              <w:t>…</w:t>
            </w:r>
          </w:p>
        </w:tc>
        <w:tc>
          <w:tcPr>
            <w:tcW w:w="2434" w:type="dxa"/>
            <w:shd w:val="clear" w:color="auto" w:fill="auto"/>
          </w:tcPr>
          <w:p w14:paraId="18A330E0" w14:textId="77777777" w:rsidR="00250E1B" w:rsidRDefault="00250E1B"/>
        </w:tc>
        <w:tc>
          <w:tcPr>
            <w:tcW w:w="2434" w:type="dxa"/>
            <w:shd w:val="clear" w:color="auto" w:fill="auto"/>
          </w:tcPr>
          <w:p w14:paraId="4796C124" w14:textId="77777777" w:rsidR="00250E1B" w:rsidRDefault="00250E1B"/>
        </w:tc>
      </w:tr>
    </w:tbl>
    <w:p w14:paraId="246F541C" w14:textId="77777777" w:rsidR="00250E1B" w:rsidRDefault="00250E1B">
      <w:pPr>
        <w:rPr>
          <w:b/>
        </w:rPr>
      </w:pPr>
    </w:p>
    <w:p w14:paraId="5DFA752F" w14:textId="77777777" w:rsidR="00250E1B" w:rsidRDefault="00A84FFA">
      <w:r>
        <w:t xml:space="preserve">To report the following in table caption: </w:t>
      </w:r>
    </w:p>
    <w:p w14:paraId="6C6E830F" w14:textId="77777777" w:rsidR="00250E1B" w:rsidRDefault="00A84FFA">
      <w:pPr>
        <w:pStyle w:val="ac"/>
        <w:widowControl w:val="0"/>
        <w:numPr>
          <w:ilvl w:val="3"/>
          <w:numId w:val="19"/>
        </w:numPr>
        <w:overflowPunct/>
        <w:autoSpaceDE/>
        <w:autoSpaceDN/>
        <w:adjustRightInd/>
        <w:ind w:left="630" w:firstLineChars="0"/>
      </w:pPr>
      <w:r>
        <w:t xml:space="preserve">Which side the model is </w:t>
      </w:r>
      <w:proofErr w:type="gramStart"/>
      <w:r>
        <w:t>deployed</w:t>
      </w:r>
      <w:proofErr w:type="gramEnd"/>
    </w:p>
    <w:p w14:paraId="66A6C15F" w14:textId="77777777" w:rsidR="00250E1B" w:rsidRDefault="00A84FFA">
      <w:r>
        <w:t>Further info for the columns:</w:t>
      </w:r>
    </w:p>
    <w:p w14:paraId="26553B25" w14:textId="77777777" w:rsidR="00250E1B" w:rsidRDefault="00A84FFA">
      <w:pPr>
        <w:pStyle w:val="ac"/>
        <w:widowControl w:val="0"/>
        <w:numPr>
          <w:ilvl w:val="0"/>
          <w:numId w:val="20"/>
        </w:numPr>
        <w:overflowPunct/>
        <w:autoSpaceDE/>
        <w:autoSpaceDN/>
        <w:adjustRightInd/>
        <w:ind w:firstLineChars="0"/>
      </w:pPr>
      <w:r>
        <w:t>Assumptions</w:t>
      </w:r>
    </w:p>
    <w:p w14:paraId="2ECAC7EB" w14:textId="77777777" w:rsidR="00250E1B" w:rsidRDefault="00A84FFA">
      <w:pPr>
        <w:pStyle w:val="ac"/>
        <w:widowControl w:val="0"/>
        <w:numPr>
          <w:ilvl w:val="1"/>
          <w:numId w:val="20"/>
        </w:numPr>
        <w:overflowPunct/>
        <w:autoSpaceDE/>
        <w:autoSpaceDN/>
        <w:adjustRightInd/>
        <w:ind w:firstLineChars="0"/>
      </w:pPr>
      <w:r>
        <w:t>Number of beams/beam pairs in Set A</w:t>
      </w:r>
    </w:p>
    <w:p w14:paraId="3464552B" w14:textId="77777777" w:rsidR="00250E1B" w:rsidRDefault="00A84FFA">
      <w:pPr>
        <w:pStyle w:val="ac"/>
        <w:widowControl w:val="0"/>
        <w:numPr>
          <w:ilvl w:val="1"/>
          <w:numId w:val="20"/>
        </w:numPr>
        <w:overflowPunct/>
        <w:autoSpaceDE/>
        <w:autoSpaceDN/>
        <w:adjustRightInd/>
        <w:ind w:firstLineChars="0"/>
      </w:pPr>
      <w:r>
        <w:t>Number of beams/beam pairs in Set B</w:t>
      </w:r>
    </w:p>
    <w:p w14:paraId="08242173" w14:textId="77777777" w:rsidR="00250E1B" w:rsidRDefault="00A84FFA">
      <w:pPr>
        <w:pStyle w:val="ac"/>
        <w:widowControl w:val="0"/>
        <w:numPr>
          <w:ilvl w:val="1"/>
          <w:numId w:val="20"/>
        </w:numPr>
        <w:overflowPunct/>
        <w:autoSpaceDE/>
        <w:autoSpaceDN/>
        <w:adjustRightInd/>
        <w:ind w:firstLineChars="0"/>
      </w:pPr>
      <w:r>
        <w:t>Baseline scheme, e.g., Option 1 (exhaustive beam sweeping), Option 2(based on measurements of Set B), or baseline described by companies</w:t>
      </w:r>
    </w:p>
    <w:p w14:paraId="6D23EF8C" w14:textId="77777777" w:rsidR="00250E1B" w:rsidRDefault="00A84FFA">
      <w:pPr>
        <w:pStyle w:val="ac"/>
        <w:widowControl w:val="0"/>
        <w:numPr>
          <w:ilvl w:val="1"/>
          <w:numId w:val="20"/>
        </w:numPr>
        <w:overflowPunct/>
        <w:autoSpaceDE/>
        <w:autoSpaceDN/>
        <w:adjustRightInd/>
        <w:ind w:firstLineChars="0"/>
      </w:pPr>
      <w:r>
        <w:t>Other assumptions can be added later based on agreements</w:t>
      </w:r>
    </w:p>
    <w:p w14:paraId="16A9C599" w14:textId="77777777" w:rsidR="00250E1B" w:rsidRDefault="00A84FFA">
      <w:pPr>
        <w:pStyle w:val="ac"/>
        <w:widowControl w:val="0"/>
        <w:numPr>
          <w:ilvl w:val="0"/>
          <w:numId w:val="20"/>
        </w:numPr>
        <w:overflowPunct/>
        <w:autoSpaceDE/>
        <w:autoSpaceDN/>
        <w:adjustRightInd/>
        <w:ind w:firstLineChars="0"/>
      </w:pPr>
      <w:r>
        <w:t>Model input: input type(s)</w:t>
      </w:r>
    </w:p>
    <w:p w14:paraId="0A0E3C40" w14:textId="77777777" w:rsidR="00250E1B" w:rsidRDefault="00A84FFA">
      <w:pPr>
        <w:pStyle w:val="ac"/>
        <w:widowControl w:val="0"/>
        <w:numPr>
          <w:ilvl w:val="0"/>
          <w:numId w:val="20"/>
        </w:numPr>
        <w:overflowPunct/>
        <w:autoSpaceDE/>
        <w:autoSpaceDN/>
        <w:adjustRightInd/>
        <w:ind w:firstLineChars="0"/>
      </w:pPr>
      <w:r>
        <w:t>Model output: output type(s), e.g., the best DL Tx</w:t>
      </w:r>
      <w:r>
        <w:rPr>
          <w:strike/>
        </w:rPr>
        <w:t xml:space="preserve"> </w:t>
      </w:r>
      <w:r>
        <w:t>and/or Rx</w:t>
      </w:r>
      <w:r>
        <w:rPr>
          <w:strike/>
        </w:rPr>
        <w:t xml:space="preserve"> </w:t>
      </w:r>
      <w:r>
        <w:t xml:space="preserve">beam ID, and/or L1-RSRPs of N beams(pairs) </w:t>
      </w:r>
    </w:p>
    <w:p w14:paraId="5F2A2988" w14:textId="77777777" w:rsidR="00250E1B" w:rsidRDefault="00A84FFA">
      <w:pPr>
        <w:pStyle w:val="ac"/>
        <w:widowControl w:val="0"/>
        <w:numPr>
          <w:ilvl w:val="0"/>
          <w:numId w:val="20"/>
        </w:numPr>
        <w:overflowPunct/>
        <w:autoSpaceDE/>
        <w:autoSpaceDN/>
        <w:adjustRightInd/>
        <w:ind w:firstLineChars="0"/>
      </w:pPr>
      <w:r>
        <w:t>Dataset size, both the size of training/validation dataset and the size of test dataset</w:t>
      </w:r>
    </w:p>
    <w:p w14:paraId="6F882EC7" w14:textId="77777777" w:rsidR="00250E1B" w:rsidRDefault="00A84FFA">
      <w:pPr>
        <w:pStyle w:val="ac"/>
        <w:widowControl w:val="0"/>
        <w:numPr>
          <w:ilvl w:val="0"/>
          <w:numId w:val="20"/>
        </w:numPr>
        <w:overflowPunct/>
        <w:autoSpaceDE/>
        <w:autoSpaceDN/>
        <w:adjustRightInd/>
        <w:ind w:firstLineChars="0"/>
      </w:pPr>
      <w:r>
        <w:t>Short model description: e.g., CNN, LSTM</w:t>
      </w:r>
    </w:p>
    <w:p w14:paraId="56778978" w14:textId="77777777" w:rsidR="00250E1B" w:rsidRDefault="00A84FFA">
      <w:pPr>
        <w:pStyle w:val="ac"/>
        <w:widowControl w:val="0"/>
        <w:numPr>
          <w:ilvl w:val="0"/>
          <w:numId w:val="20"/>
        </w:numPr>
        <w:overflowPunct/>
        <w:autoSpaceDE/>
        <w:autoSpaceDN/>
        <w:adjustRightInd/>
        <w:ind w:firstLineChars="0"/>
      </w:pPr>
      <w:r>
        <w:t>Model complexity, in terms of “number of model parameters” and/or size (</w:t>
      </w:r>
      <w:proofErr w:type="gramStart"/>
      <w:r>
        <w:t>e.g.</w:t>
      </w:r>
      <w:proofErr w:type="gramEnd"/>
      <w:r>
        <w:t xml:space="preserve"> Mbyte)”, and </w:t>
      </w:r>
    </w:p>
    <w:p w14:paraId="42E1A021" w14:textId="77777777" w:rsidR="00250E1B" w:rsidRDefault="00A84FFA">
      <w:pPr>
        <w:pStyle w:val="ac"/>
        <w:widowControl w:val="0"/>
        <w:numPr>
          <w:ilvl w:val="0"/>
          <w:numId w:val="20"/>
        </w:numPr>
        <w:overflowPunct/>
        <w:autoSpaceDE/>
        <w:autoSpaceDN/>
        <w:adjustRightInd/>
        <w:ind w:firstLineChars="0"/>
      </w:pPr>
      <w:r>
        <w:t>Computational complexity in terms of FLOPs</w:t>
      </w:r>
    </w:p>
    <w:p w14:paraId="64C8DC2A" w14:textId="77777777" w:rsidR="00250E1B" w:rsidRDefault="00A84FFA">
      <w:pPr>
        <w:pStyle w:val="ac"/>
        <w:widowControl w:val="0"/>
        <w:numPr>
          <w:ilvl w:val="0"/>
          <w:numId w:val="20"/>
        </w:numPr>
        <w:overflowPunct/>
        <w:autoSpaceDE/>
        <w:autoSpaceDN/>
        <w:adjustRightInd/>
        <w:ind w:firstLineChars="0"/>
      </w:pPr>
      <w:r>
        <w:t>Evaluation results: agreed KPIs, with AI/ML / with baseline scheme (if applicable)</w:t>
      </w:r>
    </w:p>
    <w:p w14:paraId="08B330B8" w14:textId="77777777" w:rsidR="00250E1B" w:rsidRDefault="00A84FFA">
      <w:pPr>
        <w:pStyle w:val="ac"/>
        <w:ind w:left="800" w:firstLine="400"/>
        <w:rPr>
          <w:rFonts w:eastAsia="等线"/>
        </w:rPr>
      </w:pPr>
      <w:r>
        <w:rPr>
          <w:rFonts w:eastAsia="等线"/>
        </w:rPr>
        <w:t>Note: To report other simulation assumptions, if any.</w:t>
      </w:r>
    </w:p>
    <w:p w14:paraId="5D60C72D" w14:textId="77777777" w:rsidR="00250E1B" w:rsidRDefault="00250E1B"/>
    <w:sectPr w:rsidR="00250E1B">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77AD4" w14:textId="77777777" w:rsidR="00857739" w:rsidRDefault="00857739">
      <w:pPr>
        <w:spacing w:after="0"/>
      </w:pPr>
      <w:r>
        <w:separator/>
      </w:r>
    </w:p>
  </w:endnote>
  <w:endnote w:type="continuationSeparator" w:id="0">
    <w:p w14:paraId="716F2D77" w14:textId="77777777" w:rsidR="00857739" w:rsidRDefault="008577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1992C" w14:textId="77777777" w:rsidR="00250E1B" w:rsidRDefault="00A84FFA">
    <w:pPr>
      <w:pStyle w:val="a6"/>
      <w:tabs>
        <w:tab w:val="center" w:pos="4820"/>
        <w:tab w:val="right" w:pos="9639"/>
      </w:tabs>
      <w:jc w:val="left"/>
    </w:pPr>
    <w:r>
      <w:tab/>
    </w:r>
    <w:r>
      <w:fldChar w:fldCharType="begin"/>
    </w:r>
    <w:r>
      <w:rPr>
        <w:rStyle w:val="a4"/>
      </w:rPr>
      <w:instrText>PAGE</w:instrText>
    </w:r>
    <w:r>
      <w:fldChar w:fldCharType="separate"/>
    </w:r>
    <w:r>
      <w:rPr>
        <w:rStyle w:val="a4"/>
      </w:rPr>
      <w:t>1</w:t>
    </w:r>
    <w:r>
      <w:fldChar w:fldCharType="end"/>
    </w:r>
    <w:r>
      <w:rPr>
        <w:rStyle w:val="a4"/>
      </w:rPr>
      <w:t>/</w:t>
    </w:r>
    <w:r>
      <w:fldChar w:fldCharType="begin"/>
    </w:r>
    <w:r>
      <w:rPr>
        <w:rStyle w:val="a4"/>
      </w:rPr>
      <w:instrText>NUMPAGES</w:instrText>
    </w:r>
    <w:r>
      <w:fldChar w:fldCharType="separate"/>
    </w:r>
    <w:r>
      <w:rPr>
        <w:rStyle w:val="a4"/>
      </w:rPr>
      <w:t>1</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67A76" w14:textId="77777777" w:rsidR="00857739" w:rsidRDefault="00857739">
      <w:pPr>
        <w:spacing w:after="0"/>
      </w:pPr>
      <w:r>
        <w:separator/>
      </w:r>
    </w:p>
  </w:footnote>
  <w:footnote w:type="continuationSeparator" w:id="0">
    <w:p w14:paraId="176B69C8" w14:textId="77777777" w:rsidR="00857739" w:rsidRDefault="008577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9200A"/>
    <w:multiLevelType w:val="multilevel"/>
    <w:tmpl w:val="A3208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851A22"/>
    <w:multiLevelType w:val="hybridMultilevel"/>
    <w:tmpl w:val="67E2DF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E85348"/>
    <w:multiLevelType w:val="multilevel"/>
    <w:tmpl w:val="5D806EB6"/>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12A03DEC"/>
    <w:multiLevelType w:val="multilevel"/>
    <w:tmpl w:val="A1C6CD14"/>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E467DBD"/>
    <w:multiLevelType w:val="multilevel"/>
    <w:tmpl w:val="FA866C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B8A5DA3"/>
    <w:multiLevelType w:val="multilevel"/>
    <w:tmpl w:val="18C6D26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4503E0"/>
    <w:multiLevelType w:val="multilevel"/>
    <w:tmpl w:val="9E7ECFF2"/>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6B30453"/>
    <w:multiLevelType w:val="multilevel"/>
    <w:tmpl w:val="4628E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4A2427"/>
    <w:multiLevelType w:val="multilevel"/>
    <w:tmpl w:val="47C8559A"/>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ABA4A2D"/>
    <w:multiLevelType w:val="multilevel"/>
    <w:tmpl w:val="E6E6BEDE"/>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1CC1854"/>
    <w:multiLevelType w:val="multilevel"/>
    <w:tmpl w:val="0A664D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884D11"/>
    <w:multiLevelType w:val="multilevel"/>
    <w:tmpl w:val="A0E28ED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6FA271E1"/>
    <w:multiLevelType w:val="multilevel"/>
    <w:tmpl w:val="2D08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89F4EBD"/>
    <w:multiLevelType w:val="multilevel"/>
    <w:tmpl w:val="C6EE3C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91E3DB3"/>
    <w:multiLevelType w:val="multilevel"/>
    <w:tmpl w:val="9D82F5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C0816C1"/>
    <w:multiLevelType w:val="multilevel"/>
    <w:tmpl w:val="18CEFE84"/>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3"/>
  </w:num>
  <w:num w:numId="4">
    <w:abstractNumId w:val="14"/>
  </w:num>
  <w:num w:numId="5">
    <w:abstractNumId w:val="9"/>
  </w:num>
  <w:num w:numId="6">
    <w:abstractNumId w:val="10"/>
  </w:num>
  <w:num w:numId="7">
    <w:abstractNumId w:val="0"/>
  </w:num>
  <w:num w:numId="8">
    <w:abstractNumId w:val="11"/>
  </w:num>
  <w:num w:numId="9">
    <w:abstractNumId w:val="11"/>
  </w:num>
  <w:num w:numId="10">
    <w:abstractNumId w:val="11"/>
  </w:num>
  <w:num w:numId="11">
    <w:abstractNumId w:val="11"/>
  </w:num>
  <w:num w:numId="12">
    <w:abstractNumId w:val="9"/>
  </w:num>
  <w:num w:numId="13">
    <w:abstractNumId w:val="5"/>
  </w:num>
  <w:num w:numId="14">
    <w:abstractNumId w:val="8"/>
  </w:num>
  <w:num w:numId="15">
    <w:abstractNumId w:val="2"/>
  </w:num>
  <w:num w:numId="16">
    <w:abstractNumId w:val="13"/>
  </w:num>
  <w:num w:numId="17">
    <w:abstractNumId w:val="11"/>
  </w:num>
  <w:num w:numId="18">
    <w:abstractNumId w:val="11"/>
  </w:num>
  <w:num w:numId="19">
    <w:abstractNumId w:val="15"/>
  </w:num>
  <w:num w:numId="20">
    <w:abstractNumId w:val="12"/>
  </w:num>
  <w:num w:numId="21">
    <w:abstractNumId w:val="11"/>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E1B"/>
    <w:rsid w:val="0001216E"/>
    <w:rsid w:val="00080149"/>
    <w:rsid w:val="000910AC"/>
    <w:rsid w:val="000B4359"/>
    <w:rsid w:val="000E16CE"/>
    <w:rsid w:val="001677A8"/>
    <w:rsid w:val="002311B9"/>
    <w:rsid w:val="00250E1B"/>
    <w:rsid w:val="002742F7"/>
    <w:rsid w:val="00330F04"/>
    <w:rsid w:val="00367B0D"/>
    <w:rsid w:val="00394079"/>
    <w:rsid w:val="00467B1D"/>
    <w:rsid w:val="00502542"/>
    <w:rsid w:val="005401A4"/>
    <w:rsid w:val="00611E1F"/>
    <w:rsid w:val="006F35A9"/>
    <w:rsid w:val="00707146"/>
    <w:rsid w:val="0075489F"/>
    <w:rsid w:val="00857739"/>
    <w:rsid w:val="00892FB4"/>
    <w:rsid w:val="008D60FD"/>
    <w:rsid w:val="009A5E13"/>
    <w:rsid w:val="00A5594B"/>
    <w:rsid w:val="00A84FFA"/>
    <w:rsid w:val="00B50889"/>
    <w:rsid w:val="00B61AC3"/>
    <w:rsid w:val="00B97019"/>
    <w:rsid w:val="00B97D83"/>
    <w:rsid w:val="00C426FD"/>
    <w:rsid w:val="00C62847"/>
    <w:rsid w:val="00DE5390"/>
    <w:rsid w:val="00E03E0B"/>
    <w:rsid w:val="00E23F94"/>
    <w:rsid w:val="00EC458B"/>
    <w:rsid w:val="00F02909"/>
    <w:rsid w:val="00F669D0"/>
    <w:rsid w:val="00F74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A45F1"/>
  <w15:docId w15:val="{B802D64F-D6E5-4EB6-9898-C900C342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3E0B"/>
    <w:pPr>
      <w:overflowPunct w:val="0"/>
      <w:autoSpaceDE w:val="0"/>
      <w:autoSpaceDN w:val="0"/>
      <w:adjustRightInd w:val="0"/>
      <w:spacing w:after="120"/>
      <w:jc w:val="both"/>
    </w:pPr>
    <w:rPr>
      <w:rFonts w:ascii="Arial" w:eastAsia="宋体" w:hAnsi="Arial" w:cs="Times New Roman"/>
      <w:kern w:val="0"/>
      <w:sz w:val="20"/>
      <w:szCs w:val="20"/>
      <w:lang w:val="en-GB"/>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rPr>
  </w:style>
  <w:style w:type="paragraph" w:styleId="2">
    <w:name w:val="heading 2"/>
    <w:basedOn w:val="1"/>
    <w:next w:val="a"/>
    <w:link w:val="20"/>
    <w:uiPriority w:val="9"/>
    <w:unhideWhenUsed/>
    <w:qFormat/>
    <w:pPr>
      <w:numPr>
        <w:ilvl w:val="1"/>
      </w:numPr>
      <w:pBdr>
        <w:top w:val="nil"/>
      </w:pBdr>
      <w:tabs>
        <w:tab w:val="left" w:pos="576"/>
      </w:tabs>
      <w:spacing w:before="180"/>
      <w:outlineLvl w:val="1"/>
    </w:pPr>
    <w:rPr>
      <w:sz w:val="32"/>
      <w:szCs w:val="32"/>
    </w:rPr>
  </w:style>
  <w:style w:type="paragraph" w:styleId="3">
    <w:name w:val="heading 3"/>
    <w:basedOn w:val="2"/>
    <w:next w:val="a"/>
    <w:link w:val="30"/>
    <w:uiPriority w:val="9"/>
    <w:semiHidden/>
    <w:unhideWhenUsed/>
    <w:qFormat/>
    <w:pPr>
      <w:numPr>
        <w:ilvl w:val="2"/>
      </w:numPr>
      <w:tabs>
        <w:tab w:val="left" w:pos="720"/>
      </w:tabs>
      <w:spacing w:before="120"/>
      <w:outlineLvl w:val="2"/>
    </w:pPr>
    <w:rPr>
      <w:sz w:val="28"/>
      <w:szCs w:val="28"/>
    </w:rPr>
  </w:style>
  <w:style w:type="paragraph" w:styleId="4">
    <w:name w:val="heading 4"/>
    <w:basedOn w:val="3"/>
    <w:next w:val="a"/>
    <w:link w:val="40"/>
    <w:uiPriority w:val="9"/>
    <w:semiHidden/>
    <w:unhideWhenUsed/>
    <w:qFormat/>
    <w:pPr>
      <w:numPr>
        <w:ilvl w:val="3"/>
      </w:numPr>
      <w:tabs>
        <w:tab w:val="left" w:pos="864"/>
      </w:tabs>
      <w:outlineLvl w:val="3"/>
    </w:pPr>
    <w:rPr>
      <w:sz w:val="24"/>
      <w:szCs w:val="24"/>
    </w:rPr>
  </w:style>
  <w:style w:type="paragraph" w:styleId="5">
    <w:name w:val="heading 5"/>
    <w:basedOn w:val="4"/>
    <w:next w:val="a"/>
    <w:link w:val="50"/>
    <w:uiPriority w:val="9"/>
    <w:semiHidden/>
    <w:unhideWhenUsed/>
    <w:qFormat/>
    <w:pPr>
      <w:numPr>
        <w:ilvl w:val="4"/>
      </w:numPr>
      <w:tabs>
        <w:tab w:val="left" w:pos="1008"/>
      </w:tabs>
      <w:outlineLvl w:val="4"/>
    </w:pPr>
    <w:rPr>
      <w:sz w:val="22"/>
      <w:szCs w:val="22"/>
    </w:rPr>
  </w:style>
  <w:style w:type="paragraph" w:styleId="6">
    <w:name w:val="heading 6"/>
    <w:basedOn w:val="a"/>
    <w:next w:val="a"/>
    <w:link w:val="60"/>
    <w:uiPriority w:val="9"/>
    <w:semiHidden/>
    <w:unhideWhenUsed/>
    <w:qFormat/>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pPr>
      <w:numPr>
        <w:ilvl w:val="7"/>
      </w:numPr>
      <w:tabs>
        <w:tab w:val="left" w:pos="1440"/>
      </w:tabs>
      <w:outlineLvl w:val="7"/>
    </w:pPr>
  </w:style>
  <w:style w:type="paragraph" w:styleId="9">
    <w:name w:val="heading 9"/>
    <w:basedOn w:val="8"/>
    <w:next w:val="a"/>
    <w:link w:val="90"/>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宋体" w:hAnsi="Arial" w:cs="Times New Roman"/>
      <w:kern w:val="0"/>
      <w:sz w:val="36"/>
      <w:szCs w:val="36"/>
      <w:lang w:val="en-GB"/>
    </w:rPr>
  </w:style>
  <w:style w:type="character" w:customStyle="1" w:styleId="20">
    <w:name w:val="标题 2 字符"/>
    <w:basedOn w:val="a0"/>
    <w:link w:val="2"/>
    <w:rPr>
      <w:rFonts w:ascii="Arial" w:eastAsia="宋体" w:hAnsi="Arial" w:cs="Times New Roman"/>
      <w:kern w:val="0"/>
      <w:sz w:val="32"/>
      <w:szCs w:val="32"/>
      <w:lang w:val="en-GB"/>
    </w:rPr>
  </w:style>
  <w:style w:type="character" w:customStyle="1" w:styleId="30">
    <w:name w:val="标题 3 字符"/>
    <w:basedOn w:val="a0"/>
    <w:link w:val="3"/>
    <w:rPr>
      <w:rFonts w:ascii="Arial" w:eastAsia="宋体" w:hAnsi="Arial" w:cs="Times New Roman"/>
      <w:kern w:val="0"/>
      <w:sz w:val="28"/>
      <w:szCs w:val="28"/>
      <w:lang w:val="en-GB"/>
    </w:rPr>
  </w:style>
  <w:style w:type="character" w:customStyle="1" w:styleId="40">
    <w:name w:val="标题 4 字符"/>
    <w:basedOn w:val="a0"/>
    <w:link w:val="4"/>
    <w:rPr>
      <w:rFonts w:ascii="Arial" w:eastAsia="宋体" w:hAnsi="Arial" w:cs="Times New Roman"/>
      <w:kern w:val="0"/>
      <w:sz w:val="24"/>
      <w:szCs w:val="24"/>
      <w:lang w:val="en-GB"/>
    </w:rPr>
  </w:style>
  <w:style w:type="character" w:customStyle="1" w:styleId="50">
    <w:name w:val="标题 5 字符"/>
    <w:basedOn w:val="a0"/>
    <w:link w:val="5"/>
    <w:rPr>
      <w:rFonts w:ascii="Arial" w:eastAsia="宋体" w:hAnsi="Arial" w:cs="Times New Roman"/>
      <w:kern w:val="0"/>
      <w:sz w:val="22"/>
      <w:lang w:val="en-GB"/>
    </w:rPr>
  </w:style>
  <w:style w:type="character" w:customStyle="1" w:styleId="60">
    <w:name w:val="标题 6 字符"/>
    <w:basedOn w:val="a0"/>
    <w:link w:val="6"/>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rPr>
      <w:rFonts w:ascii="Arial" w:eastAsia="宋体" w:hAnsi="Arial" w:cs="Arial"/>
      <w:kern w:val="0"/>
      <w:sz w:val="20"/>
      <w:szCs w:val="20"/>
      <w:lang w:val="en-GB"/>
    </w:rPr>
  </w:style>
  <w:style w:type="character" w:customStyle="1" w:styleId="90">
    <w:name w:val="标题 9 字符"/>
    <w:basedOn w:val="a0"/>
    <w:link w:val="9"/>
    <w:rPr>
      <w:rFonts w:ascii="Arial" w:eastAsia="宋体" w:hAnsi="Arial" w:cs="Arial"/>
      <w:kern w:val="0"/>
      <w:sz w:val="20"/>
      <w:szCs w:val="20"/>
      <w:lang w:val="en-GB"/>
    </w:rPr>
  </w:style>
  <w:style w:type="character" w:styleId="a3">
    <w:name w:val="Hyperlink"/>
    <w:uiPriority w:val="99"/>
    <w:rPr>
      <w:color w:val="0000FF"/>
      <w:u w:val="single"/>
      <w:lang w:val="en-GB"/>
    </w:rPr>
  </w:style>
  <w:style w:type="character" w:styleId="a4">
    <w:name w:val="page number"/>
    <w:basedOn w:val="a0"/>
  </w:style>
  <w:style w:type="character" w:customStyle="1" w:styleId="a5">
    <w:name w:val="页脚 字符"/>
    <w:link w:val="a6"/>
    <w:uiPriority w:val="99"/>
    <w:qFormat/>
    <w:rPr>
      <w:rFonts w:ascii="Arial" w:hAnsi="Arial" w:cs="Arial"/>
      <w:b/>
      <w:i/>
      <w:sz w:val="18"/>
      <w:szCs w:val="18"/>
    </w:rPr>
  </w:style>
  <w:style w:type="character" w:customStyle="1" w:styleId="Doc-titleChar">
    <w:name w:val="Doc-title Char"/>
    <w:link w:val="Doc-title"/>
    <w:qFormat/>
    <w:rPr>
      <w:rFonts w:ascii="Arial" w:eastAsia="MS Mincho" w:hAnsi="Arial" w:cs="Arial"/>
      <w:szCs w:val="24"/>
      <w:lang w:val="en-GB" w:eastAsia="en-GB"/>
    </w:rPr>
  </w:style>
  <w:style w:type="character" w:customStyle="1" w:styleId="11">
    <w:name w:val="正文文本 字符1"/>
    <w:link w:val="a7"/>
    <w:rPr>
      <w:rFonts w:ascii="Arial" w:hAnsi="Arial"/>
      <w:lang w:val="en-GB"/>
    </w:rPr>
  </w:style>
  <w:style w:type="character" w:customStyle="1" w:styleId="B1Char">
    <w:name w:val="B1 Char"/>
    <w:link w:val="B1"/>
    <w:qFormat/>
    <w:rPr>
      <w:rFonts w:ascii="Arial"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CRCoverPageZchn">
    <w:name w:val="CR Cover Page Zchn"/>
    <w:link w:val="CRCoverPage"/>
    <w:rPr>
      <w:rFonts w:ascii="Arial" w:hAnsi="Arial"/>
      <w:lang w:val="en-GB" w:eastAsia="en-US"/>
    </w:rPr>
  </w:style>
  <w:style w:type="paragraph" w:styleId="a7">
    <w:name w:val="Body Text"/>
    <w:basedOn w:val="a"/>
    <w:link w:val="11"/>
    <w:rPr>
      <w:rFonts w:eastAsiaTheme="minorEastAsia" w:cstheme="minorBidi"/>
      <w:kern w:val="2"/>
      <w:sz w:val="21"/>
      <w:szCs w:val="22"/>
    </w:rPr>
  </w:style>
  <w:style w:type="character" w:customStyle="1" w:styleId="a8">
    <w:name w:val="正文文本 字符"/>
    <w:basedOn w:val="a0"/>
    <w:rPr>
      <w:rFonts w:ascii="Arial" w:eastAsia="宋体" w:hAnsi="Arial" w:cs="Times New Roman"/>
      <w:kern w:val="0"/>
      <w:sz w:val="20"/>
      <w:szCs w:val="20"/>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pPr>
    <w:rPr>
      <w:rFonts w:eastAsia="MS Mincho" w:cstheme="minorBidi"/>
      <w:kern w:val="2"/>
      <w:sz w:val="21"/>
      <w:szCs w:val="24"/>
      <w:lang w:eastAsia="en-GB"/>
    </w:rPr>
  </w:style>
  <w:style w:type="paragraph" w:styleId="a6">
    <w:name w:val="footer"/>
    <w:basedOn w:val="a9"/>
    <w:link w:val="a5"/>
    <w:uiPriority w:val="99"/>
    <w:qFormat/>
    <w:pPr>
      <w:widowControl w:val="0"/>
      <w:pBdr>
        <w:bottom w:val="nil"/>
      </w:pBdr>
      <w:tabs>
        <w:tab w:val="clear" w:pos="4153"/>
        <w:tab w:val="clear" w:pos="8306"/>
      </w:tabs>
      <w:snapToGrid/>
      <w:spacing w:after="0"/>
    </w:pPr>
    <w:rPr>
      <w:rFonts w:eastAsiaTheme="minorEastAsia" w:cs="Arial"/>
      <w:b/>
      <w:i/>
      <w:kern w:val="2"/>
      <w:lang w:val="en-US"/>
    </w:rPr>
  </w:style>
  <w:style w:type="character" w:customStyle="1" w:styleId="12">
    <w:name w:val="页脚 字符1"/>
    <w:basedOn w:val="a0"/>
    <w:uiPriority w:val="99"/>
    <w:rPr>
      <w:rFonts w:ascii="Arial" w:eastAsia="宋体" w:hAnsi="Arial" w:cs="Times New Roman"/>
      <w:kern w:val="0"/>
      <w:sz w:val="18"/>
      <w:szCs w:val="18"/>
      <w:lang w:val="en-GB"/>
    </w:rPr>
  </w:style>
  <w:style w:type="paragraph" w:customStyle="1" w:styleId="3GPPHeader">
    <w:name w:val="3GPP_Header"/>
    <w:basedOn w:val="a"/>
    <w:pPr>
      <w:tabs>
        <w:tab w:val="left" w:pos="1701"/>
        <w:tab w:val="right" w:pos="9639"/>
      </w:tabs>
      <w:spacing w:after="240"/>
    </w:pPr>
    <w:rPr>
      <w:b/>
      <w:sz w:val="24"/>
    </w:rPr>
  </w:style>
  <w:style w:type="paragraph" w:customStyle="1" w:styleId="B1">
    <w:name w:val="B1"/>
    <w:basedOn w:val="aa"/>
    <w:link w:val="B1Char"/>
    <w:qFormat/>
    <w:pPr>
      <w:spacing w:after="180"/>
      <w:ind w:left="568" w:firstLineChars="0" w:hanging="284"/>
      <w:jc w:val="left"/>
    </w:pPr>
    <w:rPr>
      <w:rFonts w:eastAsiaTheme="minorEastAsia" w:cstheme="minorBidi"/>
      <w:kern w:val="2"/>
      <w:sz w:val="21"/>
      <w:szCs w:val="22"/>
      <w:lang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jc w:val="left"/>
    </w:pPr>
    <w:rPr>
      <w:rFonts w:eastAsia="MS Mincho" w:cs="Arial"/>
      <w:kern w:val="2"/>
      <w:sz w:val="21"/>
      <w:szCs w:val="24"/>
      <w:lang w:eastAsia="en-GB"/>
    </w:rPr>
  </w:style>
  <w:style w:type="paragraph" w:styleId="a9">
    <w:name w:val="header"/>
    <w:basedOn w:val="a"/>
    <w:link w:val="ab"/>
    <w:uiPriority w:val="99"/>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Pr>
      <w:rFonts w:ascii="Arial" w:eastAsia="宋体" w:hAnsi="Arial" w:cs="Times New Roman"/>
      <w:kern w:val="0"/>
      <w:sz w:val="18"/>
      <w:szCs w:val="18"/>
      <w:lang w:val="en-GB"/>
    </w:rPr>
  </w:style>
  <w:style w:type="paragraph" w:styleId="aa">
    <w:name w:val="List"/>
    <w:basedOn w:val="a"/>
    <w:uiPriority w:val="99"/>
    <w:pPr>
      <w:ind w:left="200" w:hangingChars="200" w:hanging="200"/>
    </w:pPr>
  </w:style>
  <w:style w:type="paragraph" w:styleId="ac">
    <w:name w:val="List Paragraph"/>
    <w:basedOn w:val="a"/>
    <w:link w:val="ad"/>
    <w:uiPriority w:val="34"/>
    <w:qFormat/>
    <w:pPr>
      <w:ind w:firstLineChars="200" w:firstLine="420"/>
    </w:p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rPr>
      <w:color w:val="605E5C"/>
      <w:shd w:val="clear" w:color="auto" w:fill="E1DFDD"/>
    </w:rPr>
  </w:style>
  <w:style w:type="paragraph" w:styleId="af">
    <w:name w:val="Balloon Text"/>
    <w:basedOn w:val="a"/>
    <w:link w:val="af0"/>
    <w:uiPriority w:val="99"/>
    <w:pPr>
      <w:spacing w:after="0"/>
    </w:pPr>
    <w:rPr>
      <w:sz w:val="18"/>
      <w:szCs w:val="18"/>
    </w:rPr>
  </w:style>
  <w:style w:type="character" w:customStyle="1" w:styleId="af0">
    <w:name w:val="批注框文本 字符"/>
    <w:basedOn w:val="a0"/>
    <w:link w:val="af"/>
    <w:uiPriority w:val="99"/>
    <w:rPr>
      <w:rFonts w:ascii="Arial" w:eastAsia="宋体" w:hAnsi="Arial" w:cs="Times New Roman"/>
      <w:kern w:val="0"/>
      <w:sz w:val="18"/>
      <w:szCs w:val="18"/>
      <w:lang w:val="en-GB"/>
    </w:rPr>
  </w:style>
  <w:style w:type="character" w:styleId="af1">
    <w:name w:val="annotation reference"/>
    <w:basedOn w:val="a0"/>
    <w:uiPriority w:val="99"/>
    <w:qFormat/>
    <w:rPr>
      <w:sz w:val="21"/>
      <w:szCs w:val="21"/>
    </w:rPr>
  </w:style>
  <w:style w:type="paragraph" w:styleId="af2">
    <w:name w:val="annotation text"/>
    <w:basedOn w:val="a"/>
    <w:link w:val="af3"/>
    <w:uiPriority w:val="99"/>
    <w:qFormat/>
    <w:pPr>
      <w:jc w:val="left"/>
    </w:pPr>
  </w:style>
  <w:style w:type="character" w:customStyle="1" w:styleId="af3">
    <w:name w:val="批注文字 字符"/>
    <w:basedOn w:val="a0"/>
    <w:link w:val="af2"/>
    <w:uiPriority w:val="99"/>
    <w:qFormat/>
    <w:rPr>
      <w:rFonts w:ascii="Arial" w:eastAsia="宋体" w:hAnsi="Arial" w:cs="Times New Roman"/>
      <w:kern w:val="0"/>
      <w:sz w:val="20"/>
      <w:szCs w:val="20"/>
      <w:lang w:val="en-GB"/>
    </w:rPr>
  </w:style>
  <w:style w:type="paragraph" w:styleId="af4">
    <w:name w:val="annotation subject"/>
    <w:basedOn w:val="af2"/>
    <w:next w:val="af2"/>
    <w:link w:val="af5"/>
    <w:uiPriority w:val="99"/>
    <w:rPr>
      <w:b/>
    </w:rPr>
  </w:style>
  <w:style w:type="character" w:customStyle="1" w:styleId="af5">
    <w:name w:val="批注主题 字符"/>
    <w:basedOn w:val="af3"/>
    <w:link w:val="af4"/>
    <w:uiPriority w:val="99"/>
    <w:rPr>
      <w:rFonts w:ascii="Arial" w:eastAsia="宋体" w:hAnsi="Arial" w:cs="Times New Roman"/>
      <w:b/>
      <w:kern w:val="0"/>
      <w:sz w:val="20"/>
      <w:szCs w:val="20"/>
      <w:lang w:val="en-GB"/>
    </w:rPr>
  </w:style>
  <w:style w:type="paragraph" w:customStyle="1" w:styleId="Agreement">
    <w:name w:val="Agreement"/>
    <w:basedOn w:val="a"/>
    <w:next w:val="Doc-text2"/>
    <w:uiPriority w:val="99"/>
    <w:qFormat/>
    <w:pPr>
      <w:numPr>
        <w:numId w:val="2"/>
      </w:numPr>
      <w:overflowPunct/>
      <w:autoSpaceDE/>
      <w:autoSpaceDN/>
      <w:adjustRightInd/>
      <w:spacing w:before="60" w:after="0"/>
      <w:jc w:val="left"/>
    </w:pPr>
    <w:rPr>
      <w:rFonts w:eastAsia="MS Mincho"/>
      <w:b/>
      <w:szCs w:val="24"/>
      <w:lang w:eastAsia="en-GB"/>
    </w:rPr>
  </w:style>
  <w:style w:type="character" w:customStyle="1" w:styleId="ad">
    <w:name w:val="列表段落 字符"/>
    <w:link w:val="ac"/>
    <w:uiPriority w:val="34"/>
    <w:qFormat/>
    <w:rPr>
      <w:rFonts w:ascii="Arial" w:eastAsia="宋体" w:hAnsi="Arial" w:cs="Times New Roman"/>
      <w:kern w:val="0"/>
      <w:sz w:val="20"/>
      <w:szCs w:val="20"/>
      <w:lang w:val="en-GB"/>
    </w:rPr>
  </w:style>
  <w:style w:type="paragraph" w:customStyle="1" w:styleId="TAL">
    <w:name w:val="TAL"/>
    <w:basedOn w:val="a"/>
    <w:link w:val="TALCar"/>
    <w:qFormat/>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a0"/>
    <w:link w:val="TAL"/>
    <w:qFormat/>
    <w:rPr>
      <w:rFonts w:ascii="Arial" w:hAnsi="Arial" w:cs="Times New Roman"/>
      <w:kern w:val="0"/>
      <w:sz w:val="18"/>
      <w:szCs w:val="20"/>
      <w:lang w:val="en-GB" w:eastAsia="en-US"/>
    </w:rPr>
  </w:style>
  <w:style w:type="character" w:styleId="af6">
    <w:name w:val="Emphasis"/>
    <w:qFormat/>
    <w:rPr>
      <w:i/>
    </w:rPr>
  </w:style>
  <w:style w:type="character" w:customStyle="1" w:styleId="Apple-converted-space">
    <w:name w:val="Apple-converted-space"/>
    <w:qFormat/>
  </w:style>
  <w:style w:type="paragraph" w:customStyle="1" w:styleId="Reference">
    <w:name w:val="Reference"/>
    <w:basedOn w:val="a"/>
    <w:qFormat/>
    <w:pPr>
      <w:numPr>
        <w:numId w:val="5"/>
      </w:numPr>
      <w:spacing w:after="180" w:line="259" w:lineRule="auto"/>
    </w:pPr>
    <w:rPr>
      <w:rFonts w:eastAsia="Times New Roman"/>
      <w:lang w:eastAsia="ja-JP"/>
    </w:rPr>
  </w:style>
  <w:style w:type="paragraph" w:customStyle="1" w:styleId="Bodytext">
    <w:name w:val="Bodytext"/>
    <w:basedOn w:val="a"/>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af7">
    <w:name w:val="Unresolved Mention"/>
    <w:basedOn w:val="a0"/>
    <w:uiPriority w:val="99"/>
    <w:rPr>
      <w:color w:val="605E5C"/>
      <w:shd w:val="clear" w:color="auto" w:fill="E1DFDD"/>
    </w:rPr>
  </w:style>
  <w:style w:type="paragraph" w:customStyle="1" w:styleId="Observation">
    <w:name w:val="Observation"/>
    <w:basedOn w:val="a"/>
    <w:link w:val="Observation0"/>
    <w:qFormat/>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0">
    <w:name w:val="Observation 字符"/>
    <w:basedOn w:val="a0"/>
    <w:link w:val="Observation"/>
    <w:rPr>
      <w:rFonts w:ascii="Times New Roman" w:hAnsi="Times New Roman" w:cs="Times New Roman"/>
      <w:b/>
      <w:kern w:val="0"/>
      <w:sz w:val="20"/>
      <w:szCs w:val="20"/>
    </w:rPr>
  </w:style>
  <w:style w:type="paragraph" w:styleId="af8">
    <w:name w:val="Normal (Web)"/>
    <w:basedOn w:val="a"/>
    <w:uiPriority w:val="99"/>
    <w:pPr>
      <w:overflowPunct/>
      <w:autoSpaceDE/>
      <w:autoSpaceDN/>
      <w:adjustRightInd/>
      <w:spacing w:before="100" w:beforeAutospacing="1" w:after="100" w:afterAutospacing="1"/>
      <w:jc w:val="left"/>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7</Pages>
  <Words>2361</Words>
  <Characters>13459</Characters>
  <Application>Microsoft Office Word</Application>
  <DocSecurity>0</DocSecurity>
  <Lines>112</Lines>
  <Paragraphs>31</Paragraphs>
  <ScaleCrop>false</ScaleCrop>
  <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OPPO-Zonda</cp:lastModifiedBy>
  <cp:revision>25</cp:revision>
  <dcterms:created xsi:type="dcterms:W3CDTF">2024-05-10T06:12:00Z</dcterms:created>
  <dcterms:modified xsi:type="dcterms:W3CDTF">2024-05-10T09:47:00Z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97493ebc42c0a2c59f083c40dec651d75a3fb7efa48080a6d8cb27a6a743d338</vt:lpwstr>
  </property>
</Properties>
</file>